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1271" w14:textId="50140570" w:rsidR="003F073D" w:rsidRPr="003F073D" w:rsidRDefault="003F073D" w:rsidP="003F073D">
      <w:pPr>
        <w:jc w:val="center"/>
        <w:rPr>
          <w:b/>
          <w:bCs/>
          <w:sz w:val="40"/>
          <w:szCs w:val="40"/>
          <w:u w:val="single"/>
        </w:rPr>
      </w:pPr>
      <w:r w:rsidRPr="003F073D">
        <w:rPr>
          <w:b/>
          <w:bCs/>
          <w:sz w:val="40"/>
          <w:szCs w:val="40"/>
          <w:u w:val="single"/>
        </w:rPr>
        <w:t>PROPOSED AMENDMENT 3</w:t>
      </w:r>
    </w:p>
    <w:p w14:paraId="7249EED9" w14:textId="77777777" w:rsidR="003F073D" w:rsidRDefault="003F073D" w:rsidP="003F073D">
      <w:pPr>
        <w:jc w:val="center"/>
        <w:rPr>
          <w:b/>
          <w:bCs/>
          <w:u w:val="single"/>
        </w:rPr>
      </w:pPr>
    </w:p>
    <w:p w14:paraId="40CCB14A" w14:textId="77777777" w:rsidR="003F073D" w:rsidRDefault="003F073D" w:rsidP="003F073D">
      <w:pPr>
        <w:jc w:val="center"/>
        <w:rPr>
          <w:b/>
          <w:bCs/>
          <w:u w:val="single"/>
        </w:rPr>
      </w:pPr>
    </w:p>
    <w:p w14:paraId="41CAFE0C" w14:textId="3E7A3B83" w:rsidR="003F073D" w:rsidRDefault="003F073D" w:rsidP="003F073D">
      <w:pPr>
        <w:jc w:val="center"/>
        <w:rPr>
          <w:b/>
          <w:bCs/>
          <w:u w:val="single"/>
        </w:rPr>
      </w:pPr>
      <w:r>
        <w:rPr>
          <w:b/>
          <w:bCs/>
          <w:u w:val="single"/>
        </w:rPr>
        <w:t>PROPOSED AMENDMENT TO DECLARATION OF COVENANTS, CONDITIONS AND RESTRICTIONS – SUTTON LAKES</w:t>
      </w:r>
    </w:p>
    <w:p w14:paraId="2380EFF2" w14:textId="77777777" w:rsidR="003F073D" w:rsidRDefault="003F073D" w:rsidP="003F073D">
      <w:pPr>
        <w:jc w:val="center"/>
        <w:rPr>
          <w:b/>
          <w:bCs/>
          <w:u w:val="single"/>
        </w:rPr>
      </w:pPr>
    </w:p>
    <w:p w14:paraId="2481EBBC" w14:textId="77777777" w:rsidR="003F073D" w:rsidRDefault="003F073D" w:rsidP="003F073D">
      <w:pPr>
        <w:jc w:val="center"/>
        <w:rPr>
          <w:b/>
          <w:bCs/>
          <w:u w:val="single"/>
        </w:rPr>
      </w:pPr>
    </w:p>
    <w:p w14:paraId="273D5674" w14:textId="723F5F56" w:rsidR="003F073D" w:rsidRDefault="003F073D" w:rsidP="003F073D">
      <w:pPr>
        <w:jc w:val="center"/>
      </w:pPr>
      <w:r w:rsidRPr="00C54478">
        <w:rPr>
          <w:b/>
          <w:bCs/>
          <w:highlight w:val="yellow"/>
          <w:u w:val="single"/>
        </w:rPr>
        <w:t>USE RESTRICTIONS/PROPERTY US</w:t>
      </w:r>
      <w:r w:rsidRPr="003F073D">
        <w:rPr>
          <w:b/>
          <w:bCs/>
          <w:highlight w:val="yellow"/>
          <w:u w:val="single"/>
        </w:rPr>
        <w:t>E - SIGNS</w:t>
      </w:r>
    </w:p>
    <w:p w14:paraId="772A5ABB" w14:textId="77777777" w:rsidR="003F073D" w:rsidRDefault="003F073D" w:rsidP="003F073D">
      <w:pPr>
        <w:jc w:val="center"/>
      </w:pPr>
    </w:p>
    <w:p w14:paraId="2EE7B9C9" w14:textId="77777777" w:rsidR="003F073D" w:rsidRPr="000E5EF2" w:rsidRDefault="003F073D" w:rsidP="003F073D">
      <w:r w:rsidRPr="000E5EF2">
        <w:tab/>
        <w:t xml:space="preserve">The following changes to the </w:t>
      </w:r>
      <w:r>
        <w:t xml:space="preserve">Declaration of Covenants, Conditions and Restrictions – Sutton Lakes </w:t>
      </w:r>
      <w:r w:rsidRPr="000E5EF2">
        <w:t>(“Declaration”) are recommended for approval.</w:t>
      </w:r>
    </w:p>
    <w:p w14:paraId="0ACF259F" w14:textId="77777777" w:rsidR="003F073D" w:rsidRDefault="003F073D" w:rsidP="003F073D">
      <w:pPr>
        <w:rPr>
          <w:rFonts w:eastAsia="Calibri" w:cs="Times New Roman"/>
          <w:i/>
          <w:kern w:val="0"/>
          <w:szCs w:val="24"/>
          <w14:ligatures w14:val="none"/>
        </w:rPr>
      </w:pPr>
    </w:p>
    <w:p w14:paraId="47E2F0D2" w14:textId="77777777" w:rsidR="003F073D" w:rsidRPr="000E5EF2" w:rsidRDefault="003F073D" w:rsidP="003F073D">
      <w:pPr>
        <w:jc w:val="center"/>
        <w:rPr>
          <w:i/>
        </w:rPr>
      </w:pPr>
      <w:r w:rsidRPr="000E5EF2">
        <w:rPr>
          <w:i/>
        </w:rPr>
        <w:t xml:space="preserve">(Additions are indicated by </w:t>
      </w:r>
      <w:r w:rsidRPr="000E5EF2">
        <w:rPr>
          <w:i/>
          <w:u w:val="single"/>
        </w:rPr>
        <w:t>underline</w:t>
      </w:r>
      <w:r w:rsidRPr="000E5EF2">
        <w:rPr>
          <w:i/>
        </w:rPr>
        <w:t xml:space="preserve"> (with any additions in headings only indicated by </w:t>
      </w:r>
      <w:r w:rsidRPr="000E5EF2">
        <w:rPr>
          <w:i/>
          <w:u w:val="double"/>
        </w:rPr>
        <w:t>double underline</w:t>
      </w:r>
      <w:r w:rsidRPr="000E5EF2">
        <w:rPr>
          <w:i/>
        </w:rPr>
        <w:t xml:space="preserve">), deletions are indicated by </w:t>
      </w:r>
      <w:r w:rsidRPr="000E5EF2">
        <w:rPr>
          <w:i/>
          <w:strike/>
        </w:rPr>
        <w:t>strikethrough</w:t>
      </w:r>
      <w:r w:rsidRPr="000E5EF2">
        <w:rPr>
          <w:i/>
        </w:rPr>
        <w:t>)</w:t>
      </w:r>
    </w:p>
    <w:p w14:paraId="683D7AA2" w14:textId="77777777" w:rsidR="003F073D" w:rsidRDefault="003F073D" w:rsidP="003F073D"/>
    <w:p w14:paraId="19968A98" w14:textId="77777777" w:rsidR="003F073D" w:rsidRPr="00F32292" w:rsidRDefault="003F073D" w:rsidP="003F073D">
      <w:pPr>
        <w:rPr>
          <w:u w:val="single"/>
        </w:rPr>
      </w:pPr>
    </w:p>
    <w:p w14:paraId="3F4FB8B8" w14:textId="77777777" w:rsidR="003F073D" w:rsidRPr="001B6320" w:rsidRDefault="003F073D" w:rsidP="003F073D">
      <w:pPr>
        <w:jc w:val="center"/>
        <w:rPr>
          <w:rFonts w:eastAsia="Calibri" w:cs="Times New Roman"/>
          <w:b/>
          <w:bCs/>
          <w:kern w:val="0"/>
          <w:szCs w:val="24"/>
          <w14:ligatures w14:val="none"/>
        </w:rPr>
      </w:pPr>
      <w:r w:rsidRPr="00675A46">
        <w:rPr>
          <w:rFonts w:eastAsia="Calibri" w:cs="Times New Roman"/>
          <w:b/>
          <w:bCs/>
          <w:kern w:val="0"/>
          <w:szCs w:val="24"/>
          <w14:ligatures w14:val="none"/>
        </w:rPr>
        <w:t xml:space="preserve">ARTICLE </w:t>
      </w:r>
      <w:r>
        <w:rPr>
          <w:rFonts w:eastAsia="Calibri" w:cs="Times New Roman"/>
          <w:b/>
          <w:bCs/>
          <w:kern w:val="0"/>
          <w:szCs w:val="24"/>
          <w14:ligatures w14:val="none"/>
        </w:rPr>
        <w:t>XI</w:t>
      </w:r>
    </w:p>
    <w:p w14:paraId="706E39F7" w14:textId="77777777" w:rsidR="003F073D" w:rsidRPr="001B6320" w:rsidRDefault="003F073D" w:rsidP="003F073D">
      <w:pPr>
        <w:jc w:val="center"/>
        <w:rPr>
          <w:rFonts w:eastAsia="Calibri" w:cs="Times New Roman"/>
          <w:b/>
          <w:bCs/>
          <w:kern w:val="0"/>
          <w:szCs w:val="24"/>
          <w14:ligatures w14:val="none"/>
        </w:rPr>
      </w:pPr>
      <w:r w:rsidRPr="001B6320">
        <w:rPr>
          <w:rFonts w:eastAsia="Calibri" w:cs="Times New Roman"/>
          <w:b/>
          <w:bCs/>
          <w:kern w:val="0"/>
          <w:szCs w:val="24"/>
          <w14:ligatures w14:val="none"/>
        </w:rPr>
        <w:t>Restrictions Affecting Residential Lots</w:t>
      </w:r>
    </w:p>
    <w:p w14:paraId="1D3CE576" w14:textId="77777777" w:rsidR="0081176F" w:rsidRDefault="0081176F"/>
    <w:p w14:paraId="53527BAA" w14:textId="40C53571" w:rsidR="003F073D" w:rsidRDefault="003F073D">
      <w:r>
        <w:t>…</w:t>
      </w:r>
    </w:p>
    <w:p w14:paraId="5F911706" w14:textId="77777777" w:rsidR="003F073D" w:rsidRDefault="003F073D"/>
    <w:p w14:paraId="165B42BB" w14:textId="77777777" w:rsidR="003F073D" w:rsidRDefault="003F073D" w:rsidP="003F073D">
      <w:pPr>
        <w:rPr>
          <w:rFonts w:eastAsia="Calibri" w:cs="Times New Roman"/>
          <w:kern w:val="0"/>
          <w:szCs w:val="24"/>
          <w14:ligatures w14:val="none"/>
        </w:rPr>
      </w:pPr>
      <w:r>
        <w:rPr>
          <w:rFonts w:eastAsia="Calibri" w:cs="Times New Roman"/>
          <w:kern w:val="0"/>
          <w:szCs w:val="24"/>
          <w14:ligatures w14:val="none"/>
        </w:rPr>
        <w:t>11.</w:t>
      </w:r>
      <w:r>
        <w:rPr>
          <w:rFonts w:eastAsia="Calibri" w:cs="Times New Roman"/>
          <w:kern w:val="0"/>
          <w:szCs w:val="24"/>
          <w14:ligatures w14:val="none"/>
        </w:rPr>
        <w:tab/>
        <w:t xml:space="preserve">Signs.  No signs shall be displayed on any Residential Lot except </w:t>
      </w:r>
      <w:r>
        <w:rPr>
          <w:rFonts w:eastAsia="Calibri" w:cs="Times New Roman"/>
          <w:kern w:val="0"/>
          <w:szCs w:val="24"/>
          <w:u w:val="single"/>
          <w14:ligatures w14:val="none"/>
        </w:rPr>
        <w:t>those types of signs that are expressly authorized in the rules and regulations adopted by the Board of Directors, as the same may be amended from time to time</w:t>
      </w:r>
      <w:r w:rsidRPr="00404487">
        <w:rPr>
          <w:rFonts w:eastAsia="Calibri" w:cs="Times New Roman"/>
          <w:strike/>
          <w:kern w:val="0"/>
          <w:szCs w:val="24"/>
          <w14:ligatures w14:val="none"/>
        </w:rPr>
        <w:t xml:space="preserve"> “For Rent” or “For Sale” signs, which signs may refer only to that particular premise for sale or for rent and shall be of materials, size, height and design approved by the ARC</w:t>
      </w:r>
      <w:r>
        <w:rPr>
          <w:rFonts w:eastAsia="Calibri" w:cs="Times New Roman"/>
          <w:kern w:val="0"/>
          <w:szCs w:val="24"/>
          <w14:ligatures w14:val="none"/>
        </w:rPr>
        <w:t xml:space="preserve">.  </w:t>
      </w:r>
      <w:r w:rsidRPr="00404487">
        <w:rPr>
          <w:rFonts w:eastAsia="Calibri" w:cs="Times New Roman"/>
          <w:kern w:val="0"/>
          <w:szCs w:val="24"/>
          <w:u w:val="single"/>
          <w14:ligatures w14:val="none"/>
        </w:rPr>
        <w:t xml:space="preserve">The Association, in </w:t>
      </w:r>
      <w:proofErr w:type="gramStart"/>
      <w:r w:rsidRPr="00404487">
        <w:rPr>
          <w:rFonts w:eastAsia="Calibri" w:cs="Times New Roman"/>
          <w:kern w:val="0"/>
          <w:szCs w:val="24"/>
          <w:u w:val="single"/>
          <w14:ligatures w14:val="none"/>
        </w:rPr>
        <w:t>the</w:t>
      </w:r>
      <w:proofErr w:type="gramEnd"/>
      <w:r w:rsidRPr="00404487">
        <w:rPr>
          <w:rFonts w:eastAsia="Calibri" w:cs="Times New Roman"/>
          <w:kern w:val="0"/>
          <w:szCs w:val="24"/>
          <w:u w:val="single"/>
          <w14:ligatures w14:val="none"/>
        </w:rPr>
        <w:t xml:space="preserve"> performance of its functions and activities, shall not be subject to this restriction.</w:t>
      </w:r>
      <w:r>
        <w:rPr>
          <w:rFonts w:eastAsia="Calibri" w:cs="Times New Roman"/>
          <w:kern w:val="0"/>
          <w:szCs w:val="24"/>
          <w14:ligatures w14:val="none"/>
        </w:rPr>
        <w:t xml:space="preserve">  The Association may enter upon any Residential Lot and summarily remove any signs which do not comply with the provisions of this paragraph.  </w:t>
      </w:r>
    </w:p>
    <w:p w14:paraId="4B18ED7A" w14:textId="77777777" w:rsidR="003F073D" w:rsidRDefault="003F073D"/>
    <w:sectPr w:rsidR="003F0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3D"/>
    <w:rsid w:val="003F073D"/>
    <w:rsid w:val="005F6B07"/>
    <w:rsid w:val="0081176F"/>
    <w:rsid w:val="00EC25CE"/>
    <w:rsid w:val="00F7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D2A9"/>
  <w15:chartTrackingRefBased/>
  <w15:docId w15:val="{8E52E82E-C6CA-409D-ACEC-1D2AD1CC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73D"/>
    <w:pPr>
      <w:spacing w:after="0" w:line="240" w:lineRule="auto"/>
      <w:jc w:val="both"/>
    </w:pPr>
    <w:rPr>
      <w:rFonts w:ascii="Times New Roman" w:hAnsi="Times New Roman"/>
      <w:szCs w:val="22"/>
    </w:rPr>
  </w:style>
  <w:style w:type="paragraph" w:styleId="Heading1">
    <w:name w:val="heading 1"/>
    <w:basedOn w:val="Normal"/>
    <w:next w:val="Normal"/>
    <w:link w:val="Heading1Char"/>
    <w:uiPriority w:val="9"/>
    <w:qFormat/>
    <w:rsid w:val="003F073D"/>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73D"/>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73D"/>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73D"/>
    <w:pPr>
      <w:keepNext/>
      <w:keepLines/>
      <w:spacing w:before="80" w:after="40" w:line="278" w:lineRule="auto"/>
      <w:jc w:val="left"/>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3F073D"/>
    <w:pPr>
      <w:keepNext/>
      <w:keepLines/>
      <w:spacing w:before="80" w:after="40" w:line="278" w:lineRule="auto"/>
      <w:jc w:val="left"/>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3F073D"/>
    <w:pPr>
      <w:keepNext/>
      <w:keepLines/>
      <w:spacing w:before="40" w:line="278" w:lineRule="auto"/>
      <w:jc w:val="left"/>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3F073D"/>
    <w:pPr>
      <w:keepNext/>
      <w:keepLines/>
      <w:spacing w:before="40" w:line="278" w:lineRule="auto"/>
      <w:jc w:val="left"/>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3F073D"/>
    <w:pPr>
      <w:keepNext/>
      <w:keepLines/>
      <w:spacing w:line="278" w:lineRule="auto"/>
      <w:jc w:val="left"/>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3F073D"/>
    <w:pPr>
      <w:keepNext/>
      <w:keepLines/>
      <w:spacing w:line="278" w:lineRule="auto"/>
      <w:jc w:val="left"/>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73D"/>
    <w:rPr>
      <w:rFonts w:eastAsiaTheme="majorEastAsia" w:cstheme="majorBidi"/>
      <w:color w:val="272727" w:themeColor="text1" w:themeTint="D8"/>
    </w:rPr>
  </w:style>
  <w:style w:type="paragraph" w:styleId="Title">
    <w:name w:val="Title"/>
    <w:basedOn w:val="Normal"/>
    <w:next w:val="Normal"/>
    <w:link w:val="TitleChar"/>
    <w:uiPriority w:val="10"/>
    <w:qFormat/>
    <w:rsid w:val="003F073D"/>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73D"/>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73D"/>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3F073D"/>
    <w:rPr>
      <w:i/>
      <w:iCs/>
      <w:color w:val="404040" w:themeColor="text1" w:themeTint="BF"/>
    </w:rPr>
  </w:style>
  <w:style w:type="paragraph" w:styleId="ListParagraph">
    <w:name w:val="List Paragraph"/>
    <w:basedOn w:val="Normal"/>
    <w:uiPriority w:val="34"/>
    <w:qFormat/>
    <w:rsid w:val="003F073D"/>
    <w:pPr>
      <w:spacing w:after="160" w:line="278" w:lineRule="auto"/>
      <w:ind w:left="720"/>
      <w:contextualSpacing/>
      <w:jc w:val="left"/>
    </w:pPr>
    <w:rPr>
      <w:rFonts w:asciiTheme="minorHAnsi" w:hAnsiTheme="minorHAnsi"/>
      <w:szCs w:val="24"/>
    </w:rPr>
  </w:style>
  <w:style w:type="character" w:styleId="IntenseEmphasis">
    <w:name w:val="Intense Emphasis"/>
    <w:basedOn w:val="DefaultParagraphFont"/>
    <w:uiPriority w:val="21"/>
    <w:qFormat/>
    <w:rsid w:val="003F073D"/>
    <w:rPr>
      <w:i/>
      <w:iCs/>
      <w:color w:val="0F4761" w:themeColor="accent1" w:themeShade="BF"/>
    </w:rPr>
  </w:style>
  <w:style w:type="paragraph" w:styleId="IntenseQuote">
    <w:name w:val="Intense Quote"/>
    <w:basedOn w:val="Normal"/>
    <w:next w:val="Normal"/>
    <w:link w:val="IntenseQuoteChar"/>
    <w:uiPriority w:val="30"/>
    <w:qFormat/>
    <w:rsid w:val="003F07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3F073D"/>
    <w:rPr>
      <w:i/>
      <w:iCs/>
      <w:color w:val="0F4761" w:themeColor="accent1" w:themeShade="BF"/>
    </w:rPr>
  </w:style>
  <w:style w:type="character" w:styleId="IntenseReference">
    <w:name w:val="Intense Reference"/>
    <w:basedOn w:val="DefaultParagraphFont"/>
    <w:uiPriority w:val="32"/>
    <w:qFormat/>
    <w:rsid w:val="003F07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993</Characters>
  <Application>Microsoft Office Word</Application>
  <DocSecurity>0</DocSecurity>
  <Lines>28</Lines>
  <Paragraphs>9</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Ronsman</dc:creator>
  <cp:keywords/>
  <dc:description/>
  <cp:lastModifiedBy>Ed Ronsman</cp:lastModifiedBy>
  <cp:revision>1</cp:revision>
  <dcterms:created xsi:type="dcterms:W3CDTF">2026-01-26T21:20:00Z</dcterms:created>
  <dcterms:modified xsi:type="dcterms:W3CDTF">2026-01-26T21:22:00Z</dcterms:modified>
</cp:coreProperties>
</file>