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B988" w14:textId="636E34D9" w:rsidR="00B561CB" w:rsidRPr="003F073D" w:rsidRDefault="00B561CB" w:rsidP="00B561CB">
      <w:pPr>
        <w:jc w:val="center"/>
        <w:rPr>
          <w:b/>
          <w:bCs/>
          <w:sz w:val="40"/>
          <w:szCs w:val="40"/>
          <w:u w:val="single"/>
        </w:rPr>
      </w:pPr>
      <w:bookmarkStart w:id="0" w:name="_Hlk211586064"/>
      <w:r w:rsidRPr="003F073D">
        <w:rPr>
          <w:b/>
          <w:bCs/>
          <w:sz w:val="40"/>
          <w:szCs w:val="40"/>
          <w:u w:val="single"/>
        </w:rPr>
        <w:t xml:space="preserve">PROPOSED AMENDMENT </w:t>
      </w:r>
      <w:r>
        <w:rPr>
          <w:b/>
          <w:bCs/>
          <w:sz w:val="40"/>
          <w:szCs w:val="40"/>
          <w:u w:val="single"/>
        </w:rPr>
        <w:t>7</w:t>
      </w:r>
    </w:p>
    <w:p w14:paraId="33B25721" w14:textId="77777777" w:rsidR="00B561CB" w:rsidRDefault="00B561CB" w:rsidP="00D925AF">
      <w:pPr>
        <w:jc w:val="center"/>
        <w:rPr>
          <w:b/>
          <w:bCs/>
          <w:u w:val="single"/>
        </w:rPr>
      </w:pPr>
    </w:p>
    <w:p w14:paraId="3F9EFDD5" w14:textId="77777777" w:rsidR="00B561CB" w:rsidRDefault="00B561CB" w:rsidP="00D925AF">
      <w:pPr>
        <w:jc w:val="center"/>
        <w:rPr>
          <w:b/>
          <w:bCs/>
          <w:u w:val="single"/>
        </w:rPr>
      </w:pPr>
    </w:p>
    <w:p w14:paraId="45B920CD" w14:textId="5BC56ACC" w:rsidR="00D925AF" w:rsidRDefault="00D925AF" w:rsidP="00D925A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PROPOSED AMENDMENT TO DECLARATION OF COVENANTS, CONDITIONS AND RESTRICTIONS – SUTTON LAKES</w:t>
      </w:r>
    </w:p>
    <w:p w14:paraId="6A2C3A1A" w14:textId="77777777" w:rsidR="00D925AF" w:rsidRDefault="00D925AF" w:rsidP="00D925AF"/>
    <w:p w14:paraId="1F8ACEE1" w14:textId="77777777" w:rsidR="0095295B" w:rsidRDefault="0095295B" w:rsidP="00D925AF"/>
    <w:p w14:paraId="775C06CA" w14:textId="4F2361E4" w:rsidR="000F4F5B" w:rsidRDefault="0095295B" w:rsidP="000F4F5B">
      <w:pPr>
        <w:jc w:val="center"/>
        <w:rPr>
          <w:b/>
          <w:bCs/>
        </w:rPr>
      </w:pPr>
      <w:r w:rsidRPr="0095295B">
        <w:rPr>
          <w:b/>
          <w:bCs/>
          <w:highlight w:val="yellow"/>
        </w:rPr>
        <w:t>ASSESSMENT CAP</w:t>
      </w:r>
    </w:p>
    <w:p w14:paraId="1581F6F2" w14:textId="77777777" w:rsidR="000F4F5B" w:rsidRPr="0095295B" w:rsidRDefault="000F4F5B" w:rsidP="000F4F5B">
      <w:pPr>
        <w:jc w:val="center"/>
        <w:rPr>
          <w:b/>
          <w:bCs/>
        </w:rPr>
      </w:pPr>
    </w:p>
    <w:p w14:paraId="3DBDEB49" w14:textId="77777777" w:rsidR="00D925AF" w:rsidRPr="000E5EF2" w:rsidRDefault="00D925AF" w:rsidP="00D925AF">
      <w:r w:rsidRPr="000E5EF2">
        <w:tab/>
        <w:t xml:space="preserve">The following changes to the </w:t>
      </w:r>
      <w:r>
        <w:t xml:space="preserve">Declaration of Covenants, Conditions and Restrictions – Sutton Lakes </w:t>
      </w:r>
      <w:r w:rsidRPr="000E5EF2">
        <w:t>(“Declaration”) are recommended for approval.</w:t>
      </w:r>
    </w:p>
    <w:p w14:paraId="39F82251" w14:textId="77777777" w:rsidR="00D925AF" w:rsidRDefault="00D925AF" w:rsidP="00D925AF">
      <w:pPr>
        <w:rPr>
          <w:rFonts w:eastAsia="Calibri" w:cs="Times New Roman"/>
          <w:i/>
          <w:kern w:val="0"/>
          <w:szCs w:val="24"/>
          <w14:ligatures w14:val="none"/>
        </w:rPr>
      </w:pPr>
    </w:p>
    <w:p w14:paraId="7F494C3F" w14:textId="77777777" w:rsidR="00D925AF" w:rsidRPr="000E5EF2" w:rsidRDefault="00D925AF" w:rsidP="00D925AF">
      <w:pPr>
        <w:jc w:val="center"/>
        <w:rPr>
          <w:i/>
        </w:rPr>
      </w:pPr>
      <w:r w:rsidRPr="000E5EF2">
        <w:rPr>
          <w:i/>
        </w:rPr>
        <w:t xml:space="preserve">(Additions are indicated by </w:t>
      </w:r>
      <w:r w:rsidRPr="000E5EF2">
        <w:rPr>
          <w:i/>
          <w:u w:val="single"/>
        </w:rPr>
        <w:t>underline</w:t>
      </w:r>
      <w:r w:rsidRPr="000E5EF2">
        <w:rPr>
          <w:i/>
        </w:rPr>
        <w:t xml:space="preserve"> (with any additions in headings only indicated by </w:t>
      </w:r>
      <w:r w:rsidRPr="000E5EF2">
        <w:rPr>
          <w:i/>
          <w:u w:val="double"/>
        </w:rPr>
        <w:t>double underline</w:t>
      </w:r>
      <w:r w:rsidRPr="000E5EF2">
        <w:rPr>
          <w:i/>
        </w:rPr>
        <w:t xml:space="preserve">), deletions are indicated by </w:t>
      </w:r>
      <w:r w:rsidRPr="000E5EF2">
        <w:rPr>
          <w:i/>
          <w:strike/>
        </w:rPr>
        <w:t>strikethrough</w:t>
      </w:r>
      <w:r w:rsidRPr="000E5EF2">
        <w:rPr>
          <w:i/>
        </w:rPr>
        <w:t>)</w:t>
      </w:r>
    </w:p>
    <w:p w14:paraId="46B46AEB" w14:textId="77777777" w:rsidR="00D925AF" w:rsidRDefault="00D925AF" w:rsidP="00D925AF">
      <w:pPr>
        <w:jc w:val="center"/>
      </w:pPr>
    </w:p>
    <w:p w14:paraId="10EE4E8E" w14:textId="20C3F8E9" w:rsidR="00D925AF" w:rsidRDefault="00D925AF" w:rsidP="00D925AF">
      <w:pPr>
        <w:jc w:val="center"/>
        <w:rPr>
          <w:b/>
          <w:bCs/>
        </w:rPr>
      </w:pPr>
      <w:r>
        <w:rPr>
          <w:b/>
          <w:bCs/>
        </w:rPr>
        <w:t>ARTICLE III</w:t>
      </w:r>
    </w:p>
    <w:p w14:paraId="132D3771" w14:textId="48B4B8E0" w:rsidR="0095295B" w:rsidRDefault="00D925AF" w:rsidP="0095295B">
      <w:pPr>
        <w:jc w:val="center"/>
        <w:rPr>
          <w:b/>
          <w:bCs/>
        </w:rPr>
      </w:pPr>
      <w:r>
        <w:rPr>
          <w:b/>
          <w:bCs/>
        </w:rPr>
        <w:t>Covenant of Maintenance Assessments</w:t>
      </w:r>
    </w:p>
    <w:p w14:paraId="529E51DF" w14:textId="07AD6FB1" w:rsidR="00D925AF" w:rsidRDefault="00D925AF" w:rsidP="00D925AF">
      <w:r>
        <w:t>…</w:t>
      </w:r>
    </w:p>
    <w:p w14:paraId="2CF9EBBC" w14:textId="77777777" w:rsidR="00D925AF" w:rsidRPr="00D925AF" w:rsidRDefault="00D925AF" w:rsidP="00D925AF">
      <w:pPr>
        <w:rPr>
          <w:rFonts w:cs="Times New Roman"/>
        </w:rPr>
      </w:pPr>
    </w:p>
    <w:p w14:paraId="3639F109" w14:textId="638EC964" w:rsidR="00D925AF" w:rsidRPr="00D925AF" w:rsidRDefault="00D925AF" w:rsidP="00D925AF">
      <w:pPr>
        <w:rPr>
          <w:rFonts w:cs="Times New Roman"/>
          <w:u w:val="single"/>
        </w:rPr>
      </w:pPr>
      <w:r w:rsidRPr="00D925AF">
        <w:rPr>
          <w:rFonts w:cs="Times New Roman"/>
        </w:rPr>
        <w:tab/>
        <w:t>3.</w:t>
      </w:r>
      <w:r w:rsidRPr="00D925AF">
        <w:rPr>
          <w:rFonts w:cs="Times New Roman"/>
        </w:rPr>
        <w:tab/>
      </w:r>
      <w:r w:rsidRPr="009A16AF">
        <w:rPr>
          <w:rFonts w:cs="Times New Roman"/>
        </w:rPr>
        <w:t>Maximum Annual Assessments</w:t>
      </w:r>
      <w:r w:rsidR="009A16AF">
        <w:rPr>
          <w:rFonts w:cs="Times New Roman"/>
          <w:u w:val="single"/>
        </w:rPr>
        <w:t>;</w:t>
      </w:r>
      <w:r w:rsidRPr="009A16AF"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>Reserves</w:t>
      </w:r>
      <w:r>
        <w:rPr>
          <w:rFonts w:cs="Times New Roman"/>
        </w:rPr>
        <w:t>.</w:t>
      </w:r>
    </w:p>
    <w:p w14:paraId="3B71099A" w14:textId="77777777" w:rsidR="00D925AF" w:rsidRPr="00D925AF" w:rsidRDefault="00D925AF" w:rsidP="00D925AF">
      <w:pPr>
        <w:rPr>
          <w:rFonts w:cs="Times New Roman"/>
        </w:rPr>
      </w:pPr>
    </w:p>
    <w:p w14:paraId="0C731E3C" w14:textId="77777777" w:rsidR="00D925AF" w:rsidRPr="00D925AF" w:rsidRDefault="00D925AF" w:rsidP="00D925AF">
      <w:pPr>
        <w:pStyle w:val="ListParagraph"/>
        <w:numPr>
          <w:ilvl w:val="0"/>
          <w:numId w:val="1"/>
        </w:numPr>
        <w:rPr>
          <w:rFonts w:cs="Times New Roman"/>
          <w:strike/>
        </w:rPr>
      </w:pPr>
      <w:r w:rsidRPr="00D925AF">
        <w:rPr>
          <w:rFonts w:cs="Times New Roman"/>
          <w:strike/>
        </w:rPr>
        <w:t xml:space="preserve">During the calendar year when the first Residential Lot is conveyed to an Owner, the maximum annual assessment shall be the Initial Maximum Annual Assessment. </w:t>
      </w:r>
    </w:p>
    <w:p w14:paraId="7E7A58DA" w14:textId="77777777" w:rsidR="00D925AF" w:rsidRPr="00D925AF" w:rsidRDefault="00D925AF" w:rsidP="00D925AF">
      <w:pPr>
        <w:pStyle w:val="ListParagraph"/>
        <w:ind w:left="1800"/>
        <w:rPr>
          <w:rFonts w:cs="Times New Roman"/>
          <w:strike/>
        </w:rPr>
      </w:pPr>
    </w:p>
    <w:p w14:paraId="19950A26" w14:textId="77777777" w:rsidR="00D925AF" w:rsidRPr="00D925AF" w:rsidRDefault="00D925AF" w:rsidP="00D925AF">
      <w:pPr>
        <w:pStyle w:val="ListParagraph"/>
        <w:numPr>
          <w:ilvl w:val="0"/>
          <w:numId w:val="1"/>
        </w:numPr>
        <w:rPr>
          <w:rFonts w:cs="Times New Roman"/>
          <w:strike/>
        </w:rPr>
      </w:pPr>
      <w:r w:rsidRPr="00D925AF">
        <w:rPr>
          <w:rFonts w:cs="Times New Roman"/>
          <w:strike/>
        </w:rPr>
        <w:t xml:space="preserve">From and after January 1 of the year immediately following the conveyance of the first Residential Lot to any Owner, the maximum annual assessment may be increased each year not more than five percent (5%) above the maximum assessment for the previous year without a vote of the membership. </w:t>
      </w:r>
    </w:p>
    <w:p w14:paraId="05B30363" w14:textId="77777777" w:rsidR="00D925AF" w:rsidRPr="00D925AF" w:rsidRDefault="00D925AF" w:rsidP="00D925AF">
      <w:pPr>
        <w:pStyle w:val="ListParagraph"/>
        <w:rPr>
          <w:rFonts w:cs="Times New Roman"/>
          <w:strike/>
        </w:rPr>
      </w:pPr>
    </w:p>
    <w:p w14:paraId="53A42005" w14:textId="77777777" w:rsidR="00D925AF" w:rsidRPr="00D925AF" w:rsidRDefault="00D925AF" w:rsidP="00D925AF">
      <w:pPr>
        <w:pStyle w:val="ListParagraph"/>
        <w:numPr>
          <w:ilvl w:val="0"/>
          <w:numId w:val="1"/>
        </w:numPr>
        <w:rPr>
          <w:rFonts w:cs="Times New Roman"/>
          <w:strike/>
        </w:rPr>
      </w:pPr>
      <w:r w:rsidRPr="00D925AF">
        <w:rPr>
          <w:rFonts w:cs="Times New Roman"/>
          <w:strike/>
        </w:rPr>
        <w:t>From and after January 1 of the year immediately following the conveyance of the first Residential Lot to any Owner, the maximum annual assessment may be increased above five percent (5%) by a vote of two-thirds (2/3rd) of each class of members who are voting in person or by proxy, at a meeting duly called for this purpose.</w:t>
      </w:r>
    </w:p>
    <w:p w14:paraId="5A6D48DD" w14:textId="77777777" w:rsidR="00D925AF" w:rsidRPr="00D925AF" w:rsidRDefault="00D925AF" w:rsidP="00D925AF">
      <w:pPr>
        <w:pStyle w:val="ListParagraph"/>
        <w:rPr>
          <w:rFonts w:cs="Times New Roman"/>
          <w:strike/>
        </w:rPr>
      </w:pPr>
    </w:p>
    <w:p w14:paraId="273A645E" w14:textId="65A5A1E1" w:rsidR="00D925AF" w:rsidRPr="00D925AF" w:rsidRDefault="00D925AF" w:rsidP="00D925AF">
      <w:pPr>
        <w:pStyle w:val="ListParagraph"/>
        <w:numPr>
          <w:ilvl w:val="0"/>
          <w:numId w:val="1"/>
        </w:numPr>
        <w:rPr>
          <w:rFonts w:cs="Times New Roman"/>
          <w:strike/>
        </w:rPr>
      </w:pPr>
      <w:r w:rsidRPr="00D925AF">
        <w:rPr>
          <w:rFonts w:cs="Times New Roman"/>
          <w:strike/>
        </w:rPr>
        <w:t xml:space="preserve">The Board shall fix the annual </w:t>
      </w:r>
      <w:r>
        <w:rPr>
          <w:rFonts w:cs="Times New Roman"/>
          <w:strike/>
        </w:rPr>
        <w:t xml:space="preserve">assessment at an amount not </w:t>
      </w:r>
      <w:proofErr w:type="gramStart"/>
      <w:r w:rsidRPr="00D925AF">
        <w:rPr>
          <w:rFonts w:cs="Times New Roman"/>
          <w:strike/>
        </w:rPr>
        <w:t>in excess of</w:t>
      </w:r>
      <w:proofErr w:type="gramEnd"/>
      <w:r w:rsidRPr="00D925AF">
        <w:rPr>
          <w:rFonts w:cs="Times New Roman"/>
          <w:strike/>
        </w:rPr>
        <w:t xml:space="preserve"> the maximum. </w:t>
      </w:r>
    </w:p>
    <w:p w14:paraId="062942DE" w14:textId="77777777" w:rsidR="00D925AF" w:rsidRPr="00D925AF" w:rsidRDefault="00D925AF" w:rsidP="00D925AF">
      <w:pPr>
        <w:pStyle w:val="ListParagraph"/>
        <w:rPr>
          <w:rFonts w:cs="Times New Roman"/>
          <w:strike/>
        </w:rPr>
      </w:pPr>
    </w:p>
    <w:p w14:paraId="0526161C" w14:textId="77777777" w:rsidR="00046A31" w:rsidRDefault="00046A31" w:rsidP="00D925AF">
      <w:pPr>
        <w:pStyle w:val="ListParagraph"/>
        <w:numPr>
          <w:ilvl w:val="0"/>
          <w:numId w:val="1"/>
        </w:numPr>
        <w:rPr>
          <w:rFonts w:cs="Times New Roman"/>
        </w:rPr>
      </w:pPr>
    </w:p>
    <w:p w14:paraId="61A65943" w14:textId="06317231" w:rsidR="00FB203D" w:rsidRPr="00864496" w:rsidRDefault="00046A31" w:rsidP="00046A31">
      <w:pPr>
        <w:pStyle w:val="ListParagraph"/>
        <w:ind w:left="1440"/>
        <w:rPr>
          <w:rFonts w:cs="Times New Roman"/>
          <w:u w:val="single"/>
        </w:rPr>
      </w:pPr>
      <w:r w:rsidRPr="00864496">
        <w:rPr>
          <w:rFonts w:cs="Times New Roman"/>
          <w:u w:val="single"/>
        </w:rPr>
        <w:t>(a</w:t>
      </w:r>
      <w:proofErr w:type="gramStart"/>
      <w:r w:rsidRPr="00864496">
        <w:rPr>
          <w:rFonts w:cs="Times New Roman"/>
          <w:u w:val="single"/>
        </w:rPr>
        <w:t xml:space="preserve">)  </w:t>
      </w:r>
      <w:r w:rsidR="00FB203D" w:rsidRPr="00864496">
        <w:rPr>
          <w:rFonts w:cs="Times New Roman"/>
          <w:b/>
          <w:bCs/>
          <w:u w:val="single"/>
        </w:rPr>
        <w:t>Maximum</w:t>
      </w:r>
      <w:proofErr w:type="gramEnd"/>
      <w:r w:rsidR="00FB203D" w:rsidRPr="00864496">
        <w:rPr>
          <w:rFonts w:cs="Times New Roman"/>
          <w:b/>
          <w:bCs/>
          <w:u w:val="single"/>
        </w:rPr>
        <w:t xml:space="preserve"> Annual Assessment Increase.</w:t>
      </w:r>
      <w:r w:rsidR="00696B4E" w:rsidRPr="00864496">
        <w:rPr>
          <w:rFonts w:cs="Times New Roman"/>
          <w:u w:val="single"/>
        </w:rPr>
        <w:t xml:space="preserve">  Except as otherwise provided herein, the Annual Assessment </w:t>
      </w:r>
      <w:proofErr w:type="gramStart"/>
      <w:r w:rsidR="00696B4E" w:rsidRPr="00864496">
        <w:rPr>
          <w:rFonts w:cs="Times New Roman"/>
          <w:u w:val="single"/>
        </w:rPr>
        <w:t>levied</w:t>
      </w:r>
      <w:proofErr w:type="gramEnd"/>
      <w:r w:rsidR="00696B4E" w:rsidRPr="00864496">
        <w:rPr>
          <w:rFonts w:cs="Times New Roman"/>
          <w:u w:val="single"/>
        </w:rPr>
        <w:t xml:space="preserve"> by the Association for any fiscal year shall not exceed an amount that is fifteen percent (15%) greater than the Annual Assessment </w:t>
      </w:r>
      <w:proofErr w:type="gramStart"/>
      <w:r w:rsidR="00696B4E" w:rsidRPr="00864496">
        <w:rPr>
          <w:rFonts w:cs="Times New Roman"/>
          <w:u w:val="single"/>
        </w:rPr>
        <w:t>levied</w:t>
      </w:r>
      <w:proofErr w:type="gramEnd"/>
      <w:r w:rsidR="00696B4E" w:rsidRPr="00864496">
        <w:rPr>
          <w:rFonts w:cs="Times New Roman"/>
          <w:u w:val="single"/>
        </w:rPr>
        <w:t xml:space="preserve"> for the immediately preceding fiscal year, without the approval of the Members as set forth below.</w:t>
      </w:r>
    </w:p>
    <w:p w14:paraId="70207F28" w14:textId="77777777" w:rsidR="00696B4E" w:rsidRDefault="00696B4E" w:rsidP="00046A31">
      <w:pPr>
        <w:pStyle w:val="ListParagraph"/>
        <w:ind w:left="1440"/>
        <w:rPr>
          <w:rFonts w:cs="Times New Roman"/>
        </w:rPr>
      </w:pPr>
    </w:p>
    <w:p w14:paraId="080A7D81" w14:textId="543F6959" w:rsidR="00696B4E" w:rsidRPr="00864496" w:rsidRDefault="00696B4E" w:rsidP="00696B4E">
      <w:pPr>
        <w:pStyle w:val="ListParagraph"/>
        <w:ind w:left="1440"/>
        <w:rPr>
          <w:rFonts w:cs="Times New Roman"/>
          <w:u w:val="single"/>
        </w:rPr>
      </w:pPr>
      <w:r>
        <w:rPr>
          <w:rFonts w:cs="Times New Roman"/>
        </w:rPr>
        <w:lastRenderedPageBreak/>
        <w:t>(</w:t>
      </w:r>
      <w:r w:rsidRPr="00864496">
        <w:rPr>
          <w:rFonts w:cs="Times New Roman"/>
          <w:u w:val="single"/>
        </w:rPr>
        <w:t xml:space="preserve">b) </w:t>
      </w:r>
      <w:r w:rsidRPr="00864496">
        <w:rPr>
          <w:rFonts w:cs="Times New Roman"/>
          <w:b/>
          <w:bCs/>
          <w:u w:val="single"/>
        </w:rPr>
        <w:t xml:space="preserve">Member Approval Required for Increases Above 15%.  </w:t>
      </w:r>
      <w:r w:rsidRPr="00864496">
        <w:rPr>
          <w:rFonts w:cs="Times New Roman"/>
          <w:u w:val="single"/>
        </w:rPr>
        <w:t xml:space="preserve">Any proposed Annual Assessment that exceeds the foregoing fifteen percent (15%) limitation shall require the affirmative approval of </w:t>
      </w:r>
      <w:proofErr w:type="gramStart"/>
      <w:r w:rsidRPr="00864496">
        <w:rPr>
          <w:rFonts w:cs="Times New Roman"/>
          <w:u w:val="single"/>
        </w:rPr>
        <w:t>a majority of</w:t>
      </w:r>
      <w:proofErr w:type="gramEnd"/>
      <w:r w:rsidRPr="00864496">
        <w:rPr>
          <w:rFonts w:cs="Times New Roman"/>
          <w:u w:val="single"/>
        </w:rPr>
        <w:t xml:space="preserve"> the voting interests present, in person or by proxy, at a duly noticed meeting of the Members at which a quorum has been established, prior to being levied by the Association.</w:t>
      </w:r>
    </w:p>
    <w:p w14:paraId="7281A3AE" w14:textId="77777777" w:rsidR="00696B4E" w:rsidRPr="00864496" w:rsidRDefault="00696B4E" w:rsidP="00046A31">
      <w:pPr>
        <w:pStyle w:val="ListParagraph"/>
        <w:ind w:left="1440"/>
        <w:rPr>
          <w:rFonts w:cs="Times New Roman"/>
          <w:u w:val="single"/>
        </w:rPr>
      </w:pPr>
    </w:p>
    <w:p w14:paraId="44ACBBAC" w14:textId="77777777" w:rsidR="003C747C" w:rsidRDefault="00696B4E" w:rsidP="003C747C">
      <w:pPr>
        <w:pStyle w:val="ListParagraph"/>
        <w:ind w:left="1440"/>
        <w:rPr>
          <w:u w:val="single"/>
        </w:rPr>
      </w:pPr>
      <w:r w:rsidRPr="00864496">
        <w:rPr>
          <w:rFonts w:cs="Times New Roman"/>
          <w:u w:val="single"/>
        </w:rPr>
        <w:t>(c</w:t>
      </w:r>
      <w:proofErr w:type="gramStart"/>
      <w:r w:rsidRPr="00864496">
        <w:rPr>
          <w:rFonts w:cs="Times New Roman"/>
          <w:u w:val="single"/>
        </w:rPr>
        <w:t xml:space="preserve">)  </w:t>
      </w:r>
      <w:r w:rsidR="003C747C" w:rsidRPr="00864496">
        <w:rPr>
          <w:rFonts w:cs="Times New Roman"/>
          <w:b/>
          <w:bCs/>
          <w:u w:val="single"/>
        </w:rPr>
        <w:t>Exclusions</w:t>
      </w:r>
      <w:proofErr w:type="gramEnd"/>
      <w:r w:rsidR="003C747C" w:rsidRPr="00864496">
        <w:rPr>
          <w:rFonts w:cs="Times New Roman"/>
          <w:b/>
          <w:bCs/>
          <w:u w:val="single"/>
        </w:rPr>
        <w:t xml:space="preserve"> From the 15% Limitation.</w:t>
      </w:r>
      <w:r w:rsidR="003C747C" w:rsidRPr="00864496">
        <w:rPr>
          <w:rFonts w:cs="Times New Roman"/>
          <w:u w:val="single"/>
        </w:rPr>
        <w:t xml:space="preserve">  </w:t>
      </w:r>
      <w:r w:rsidR="003C747C" w:rsidRPr="00864496">
        <w:rPr>
          <w:u w:val="single"/>
        </w:rPr>
        <w:t>For purposes of calculating the fifteen percent (15%) limitation described above, the following shall be excluded and shall not be subject to the maximum increase restriction or Member approval requirement:</w:t>
      </w:r>
    </w:p>
    <w:p w14:paraId="59236C1F" w14:textId="77777777" w:rsidR="00864496" w:rsidRPr="00864496" w:rsidRDefault="00864496" w:rsidP="003C747C">
      <w:pPr>
        <w:pStyle w:val="ListParagraph"/>
        <w:ind w:left="1440"/>
        <w:rPr>
          <w:u w:val="single"/>
        </w:rPr>
      </w:pPr>
    </w:p>
    <w:p w14:paraId="5F7B8B8F" w14:textId="77777777" w:rsidR="003C747C" w:rsidRDefault="003C747C" w:rsidP="003C747C">
      <w:pPr>
        <w:pStyle w:val="ListParagraph"/>
        <w:ind w:left="1440" w:firstLine="720"/>
        <w:rPr>
          <w:rFonts w:cs="Times New Roman"/>
          <w:u w:val="single"/>
        </w:rPr>
      </w:pPr>
      <w:r w:rsidRPr="00864496">
        <w:rPr>
          <w:u w:val="single"/>
        </w:rPr>
        <w:t xml:space="preserve">1. </w:t>
      </w:r>
      <w:r w:rsidRPr="00864496">
        <w:rPr>
          <w:rFonts w:cs="Times New Roman"/>
          <w:b/>
          <w:bCs/>
          <w:u w:val="single"/>
        </w:rPr>
        <w:t>Reserve Funding.</w:t>
      </w:r>
      <w:r w:rsidRPr="00864496">
        <w:rPr>
          <w:rFonts w:cs="Times New Roman"/>
          <w:u w:val="single"/>
        </w:rPr>
        <w:t xml:space="preserve"> Any portion of the Annual Assessment attributable to the establishment of, increase in, or funding of reserve accounts, whether statutory, discretionary, or otherwise; and</w:t>
      </w:r>
    </w:p>
    <w:p w14:paraId="446C5C9B" w14:textId="77777777" w:rsidR="00864496" w:rsidRPr="00864496" w:rsidRDefault="00864496" w:rsidP="003C747C">
      <w:pPr>
        <w:pStyle w:val="ListParagraph"/>
        <w:ind w:left="1440" w:firstLine="720"/>
        <w:rPr>
          <w:rFonts w:cs="Times New Roman"/>
          <w:u w:val="single"/>
        </w:rPr>
      </w:pPr>
    </w:p>
    <w:p w14:paraId="5604199D" w14:textId="3BAD585C" w:rsidR="003C747C" w:rsidRDefault="003C747C" w:rsidP="003C747C">
      <w:pPr>
        <w:pStyle w:val="ListParagraph"/>
        <w:ind w:left="1440" w:firstLine="720"/>
        <w:rPr>
          <w:rFonts w:cs="Times New Roman"/>
          <w:u w:val="single"/>
        </w:rPr>
      </w:pPr>
      <w:r w:rsidRPr="00864496">
        <w:rPr>
          <w:u w:val="single"/>
        </w:rPr>
        <w:t>2.</w:t>
      </w:r>
      <w:r w:rsidRPr="00864496">
        <w:rPr>
          <w:rFonts w:cs="Times New Roman"/>
          <w:b/>
          <w:bCs/>
          <w:u w:val="single"/>
        </w:rPr>
        <w:t xml:space="preserve"> Insurance Premiums.</w:t>
      </w:r>
      <w:r w:rsidRPr="00864496">
        <w:rPr>
          <w:rFonts w:cs="Times New Roman"/>
          <w:u w:val="single"/>
        </w:rPr>
        <w:t xml:space="preserve"> Any increase in the Annual Assessment attributable to increases in insurance premiums or insurance-related costs required to maintain coverage mandated by law, the Governing Documents, or deemed reasonably necessary by the Board.</w:t>
      </w:r>
    </w:p>
    <w:p w14:paraId="2C4EC433" w14:textId="77777777" w:rsidR="00864496" w:rsidRPr="00864496" w:rsidRDefault="00864496" w:rsidP="003C747C">
      <w:pPr>
        <w:pStyle w:val="ListParagraph"/>
        <w:ind w:left="1440" w:firstLine="720"/>
        <w:rPr>
          <w:u w:val="single"/>
        </w:rPr>
      </w:pPr>
    </w:p>
    <w:p w14:paraId="76578A07" w14:textId="77777777" w:rsidR="003C747C" w:rsidRPr="003C747C" w:rsidRDefault="003C747C" w:rsidP="00864496">
      <w:pPr>
        <w:pStyle w:val="ListParagraph"/>
        <w:ind w:left="1440" w:firstLine="720"/>
        <w:rPr>
          <w:rFonts w:cs="Times New Roman"/>
          <w:u w:val="single"/>
        </w:rPr>
      </w:pPr>
      <w:r w:rsidRPr="003C747C">
        <w:rPr>
          <w:rFonts w:cs="Times New Roman"/>
          <w:u w:val="single"/>
        </w:rPr>
        <w:t>Such excluded amounts may be levied by the Board of Directors without Member approval notwithstanding that the total Annual Assessment, including such excluded amounts, may exceed a fifteen percent (15%) increase over the prior year’s Annual Assessment.</w:t>
      </w:r>
    </w:p>
    <w:p w14:paraId="3D0B8EAC" w14:textId="17572143" w:rsidR="00FB203D" w:rsidRPr="00864496" w:rsidRDefault="00FB203D" w:rsidP="00046A31">
      <w:pPr>
        <w:pStyle w:val="ListParagraph"/>
        <w:ind w:left="1440"/>
        <w:rPr>
          <w:rFonts w:cs="Times New Roman"/>
          <w:u w:val="single"/>
        </w:rPr>
      </w:pPr>
    </w:p>
    <w:p w14:paraId="6D2CA124" w14:textId="24D4650F" w:rsidR="00D925AF" w:rsidRPr="00864496" w:rsidRDefault="003C747C" w:rsidP="00046A31">
      <w:pPr>
        <w:pStyle w:val="ListParagraph"/>
        <w:ind w:left="1440"/>
        <w:rPr>
          <w:rFonts w:cs="Times New Roman"/>
          <w:u w:val="single"/>
        </w:rPr>
      </w:pPr>
      <w:r w:rsidRPr="00864496">
        <w:rPr>
          <w:rFonts w:cs="Times New Roman"/>
          <w:u w:val="single"/>
        </w:rPr>
        <w:t xml:space="preserve">(d) </w:t>
      </w:r>
      <w:r w:rsidRPr="00864496">
        <w:rPr>
          <w:rFonts w:cs="Times New Roman"/>
          <w:b/>
          <w:bCs/>
          <w:u w:val="single"/>
        </w:rPr>
        <w:t>Reserves</w:t>
      </w:r>
      <w:r w:rsidRPr="00864496">
        <w:rPr>
          <w:rFonts w:cs="Times New Roman"/>
          <w:u w:val="single"/>
        </w:rPr>
        <w:t>.</w:t>
      </w:r>
      <w:r w:rsidRPr="00864496">
        <w:rPr>
          <w:rFonts w:cs="Times New Roman"/>
          <w:b/>
          <w:bCs/>
        </w:rPr>
        <w:t xml:space="preserve">  </w:t>
      </w:r>
      <w:r w:rsidR="00D925AF" w:rsidRPr="00864496">
        <w:rPr>
          <w:rFonts w:cs="Times New Roman"/>
        </w:rPr>
        <w:t>The Board, in determining the common expenses, may establish and maintain a reserve fund for the periodic maintenance, repair and replacement of the Common Areas or for such other purposes as the Board deems prudent for the operation of the Association.</w:t>
      </w:r>
    </w:p>
    <w:p w14:paraId="1C3DAB9F" w14:textId="77777777" w:rsidR="00D925AF" w:rsidRPr="00D925AF" w:rsidRDefault="00D925AF" w:rsidP="00D925AF">
      <w:pPr>
        <w:pStyle w:val="ListParagraph"/>
        <w:rPr>
          <w:rFonts w:cs="Times New Roman"/>
        </w:rPr>
      </w:pPr>
    </w:p>
    <w:p w14:paraId="098D8043" w14:textId="611FED96" w:rsidR="0095295B" w:rsidRPr="00D925AF" w:rsidRDefault="0095295B" w:rsidP="0095295B">
      <w:pPr>
        <w:ind w:firstLine="720"/>
        <w:rPr>
          <w:rFonts w:cs="Times New Roman"/>
        </w:rPr>
      </w:pPr>
      <w:r w:rsidRPr="0095295B">
        <w:rPr>
          <w:rFonts w:cs="Times New Roman"/>
        </w:rPr>
        <w:cr/>
      </w:r>
      <w:bookmarkEnd w:id="0"/>
    </w:p>
    <w:sectPr w:rsidR="0095295B" w:rsidRPr="00D9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871"/>
    <w:multiLevelType w:val="hybridMultilevel"/>
    <w:tmpl w:val="3C3C39CE"/>
    <w:lvl w:ilvl="0" w:tplc="FCBEB922">
      <w:start w:val="1"/>
      <w:numFmt w:val="lowerLetter"/>
      <w:lvlText w:val="(%1)"/>
      <w:lvlJc w:val="left"/>
      <w:pPr>
        <w:ind w:left="180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9A095D"/>
    <w:multiLevelType w:val="multilevel"/>
    <w:tmpl w:val="AB38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267489">
    <w:abstractNumId w:val="0"/>
  </w:num>
  <w:num w:numId="2" w16cid:durableId="62320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AF"/>
    <w:rsid w:val="00046A31"/>
    <w:rsid w:val="000F4F5B"/>
    <w:rsid w:val="00122D57"/>
    <w:rsid w:val="00194F6C"/>
    <w:rsid w:val="002031B5"/>
    <w:rsid w:val="00234EBA"/>
    <w:rsid w:val="003B2002"/>
    <w:rsid w:val="003C747C"/>
    <w:rsid w:val="005F6B07"/>
    <w:rsid w:val="00610197"/>
    <w:rsid w:val="00696B4E"/>
    <w:rsid w:val="006D487E"/>
    <w:rsid w:val="007A2F6A"/>
    <w:rsid w:val="00864496"/>
    <w:rsid w:val="0095295B"/>
    <w:rsid w:val="009A16AF"/>
    <w:rsid w:val="009E0321"/>
    <w:rsid w:val="00B561CB"/>
    <w:rsid w:val="00D925AF"/>
    <w:rsid w:val="00F778CA"/>
    <w:rsid w:val="00FB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05F1"/>
  <w15:chartTrackingRefBased/>
  <w15:docId w15:val="{84DCEFE7-656F-469E-97E6-FFEF6FE0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AF"/>
    <w:pPr>
      <w:spacing w:after="0" w:line="240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5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5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5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5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5A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295B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513</Words>
  <Characters>2827</Characters>
  <Application>Microsoft Office Word</Application>
  <DocSecurity>0</DocSecurity>
  <Lines>78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Ronsman</dc:creator>
  <cp:keywords/>
  <dc:description/>
  <cp:lastModifiedBy>Ed Ronsman</cp:lastModifiedBy>
  <cp:revision>10</cp:revision>
  <dcterms:created xsi:type="dcterms:W3CDTF">2026-01-26T22:38:00Z</dcterms:created>
  <dcterms:modified xsi:type="dcterms:W3CDTF">2026-01-27T16:52:00Z</dcterms:modified>
</cp:coreProperties>
</file>