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69CC3" w14:textId="15D8EF6C" w:rsidR="00670761" w:rsidRPr="003F073D" w:rsidRDefault="00670761" w:rsidP="00670761">
      <w:pPr>
        <w:jc w:val="center"/>
        <w:rPr>
          <w:b/>
          <w:bCs/>
          <w:sz w:val="40"/>
          <w:szCs w:val="40"/>
          <w:u w:val="single"/>
        </w:rPr>
      </w:pPr>
      <w:r w:rsidRPr="003F073D">
        <w:rPr>
          <w:b/>
          <w:bCs/>
          <w:sz w:val="40"/>
          <w:szCs w:val="40"/>
          <w:u w:val="single"/>
        </w:rPr>
        <w:t xml:space="preserve">PROPOSED AMENDMENT </w:t>
      </w:r>
      <w:r>
        <w:rPr>
          <w:b/>
          <w:bCs/>
          <w:sz w:val="40"/>
          <w:szCs w:val="40"/>
          <w:u w:val="single"/>
        </w:rPr>
        <w:t>8</w:t>
      </w:r>
    </w:p>
    <w:p w14:paraId="4670D539" w14:textId="77777777" w:rsidR="00ED1228" w:rsidRDefault="00ED1228" w:rsidP="0084568A">
      <w:pPr>
        <w:jc w:val="center"/>
        <w:rPr>
          <w:b/>
          <w:bCs/>
          <w:u w:val="single"/>
        </w:rPr>
      </w:pPr>
    </w:p>
    <w:p w14:paraId="24B447C0" w14:textId="77777777" w:rsidR="00ED1228" w:rsidRDefault="00ED1228" w:rsidP="0084568A">
      <w:pPr>
        <w:jc w:val="center"/>
        <w:rPr>
          <w:b/>
          <w:bCs/>
          <w:u w:val="single"/>
        </w:rPr>
      </w:pPr>
    </w:p>
    <w:p w14:paraId="3C67B1CC" w14:textId="71B0BFA0" w:rsidR="0084568A" w:rsidRDefault="0084568A" w:rsidP="0084568A">
      <w:pPr>
        <w:jc w:val="center"/>
      </w:pPr>
      <w:r>
        <w:rPr>
          <w:b/>
          <w:bCs/>
          <w:u w:val="single"/>
        </w:rPr>
        <w:t>PROPOSED AMENDMENT TO DECLARATION OF COVENANTS, CONDITIONS AND RESTRICTIONS – SUTTON LAKES</w:t>
      </w:r>
    </w:p>
    <w:p w14:paraId="711CB13A" w14:textId="77777777" w:rsidR="0084568A" w:rsidRDefault="0084568A" w:rsidP="0084568A">
      <w:pPr>
        <w:jc w:val="center"/>
      </w:pPr>
    </w:p>
    <w:p w14:paraId="2A3B84DD" w14:textId="77777777" w:rsidR="0084568A" w:rsidRDefault="0084568A" w:rsidP="0084568A">
      <w:pPr>
        <w:jc w:val="center"/>
      </w:pPr>
    </w:p>
    <w:p w14:paraId="61C9448C" w14:textId="046C7FF7" w:rsidR="0084568A" w:rsidRPr="0084568A" w:rsidRDefault="0084568A" w:rsidP="0084568A">
      <w:pPr>
        <w:jc w:val="center"/>
        <w:rPr>
          <w:b/>
          <w:bCs/>
        </w:rPr>
      </w:pPr>
      <w:r w:rsidRPr="0084568A">
        <w:rPr>
          <w:b/>
          <w:bCs/>
          <w:highlight w:val="yellow"/>
        </w:rPr>
        <w:t>ARCHITECTURAL CONTROL/PROCESS</w:t>
      </w:r>
    </w:p>
    <w:p w14:paraId="180F9696" w14:textId="77777777" w:rsidR="0084568A" w:rsidRDefault="0084568A" w:rsidP="0084568A">
      <w:pPr>
        <w:jc w:val="center"/>
      </w:pPr>
    </w:p>
    <w:p w14:paraId="74C80144" w14:textId="77777777" w:rsidR="0084568A" w:rsidRPr="000E5EF2" w:rsidRDefault="0084568A" w:rsidP="0084568A">
      <w:r w:rsidRPr="000E5EF2">
        <w:tab/>
        <w:t xml:space="preserve">The following changes to the </w:t>
      </w:r>
      <w:r>
        <w:t xml:space="preserve">Declaration of Covenants, Conditions and Restrictions – Sutton Lakes </w:t>
      </w:r>
      <w:r w:rsidRPr="000E5EF2">
        <w:t>(“Declaration”) are recommended for approval.</w:t>
      </w:r>
    </w:p>
    <w:p w14:paraId="37E59001" w14:textId="77777777" w:rsidR="0084568A" w:rsidRDefault="0084568A" w:rsidP="0084568A">
      <w:pPr>
        <w:rPr>
          <w:rFonts w:eastAsia="Calibri" w:cs="Times New Roman"/>
          <w:i/>
          <w:kern w:val="0"/>
          <w:szCs w:val="24"/>
          <w14:ligatures w14:val="none"/>
        </w:rPr>
      </w:pPr>
    </w:p>
    <w:p w14:paraId="2AA3B4D7" w14:textId="77777777" w:rsidR="0084568A" w:rsidRDefault="0084568A" w:rsidP="0084568A"/>
    <w:p w14:paraId="655D70D9" w14:textId="77777777" w:rsidR="0084568A" w:rsidRDefault="0084568A" w:rsidP="0084568A">
      <w:pPr>
        <w:jc w:val="center"/>
      </w:pPr>
    </w:p>
    <w:p w14:paraId="4CBF1F61" w14:textId="77777777" w:rsidR="0084568A" w:rsidRDefault="0084568A" w:rsidP="0084568A">
      <w:pPr>
        <w:jc w:val="center"/>
      </w:pPr>
      <w:r>
        <w:rPr>
          <w:b/>
          <w:bCs/>
        </w:rPr>
        <w:t>ARTICLE V</w:t>
      </w:r>
    </w:p>
    <w:p w14:paraId="5B23B151" w14:textId="77777777" w:rsidR="0084568A" w:rsidRPr="00963759" w:rsidRDefault="0084568A" w:rsidP="0084568A">
      <w:pPr>
        <w:jc w:val="center"/>
        <w:rPr>
          <w:b/>
          <w:bCs/>
        </w:rPr>
      </w:pPr>
      <w:r>
        <w:rPr>
          <w:b/>
          <w:bCs/>
        </w:rPr>
        <w:t>Architectural Control</w:t>
      </w:r>
    </w:p>
    <w:p w14:paraId="03564B8B" w14:textId="77777777" w:rsidR="0084568A" w:rsidRDefault="0084568A" w:rsidP="0084568A">
      <w:pPr>
        <w:jc w:val="center"/>
      </w:pPr>
      <w:r>
        <w:t xml:space="preserve">(Substantial </w:t>
      </w:r>
      <w:proofErr w:type="gramStart"/>
      <w:r>
        <w:t>rewording</w:t>
      </w:r>
      <w:proofErr w:type="gramEnd"/>
      <w:r>
        <w:t>.  See governing documents for current text.)</w:t>
      </w:r>
    </w:p>
    <w:p w14:paraId="209CC22E" w14:textId="77777777" w:rsidR="0084568A" w:rsidRDefault="0084568A" w:rsidP="0084568A">
      <w:pPr>
        <w:pStyle w:val="ListParagraph"/>
        <w:ind w:left="1080"/>
      </w:pPr>
    </w:p>
    <w:p w14:paraId="38D21868" w14:textId="77777777" w:rsidR="0084568A" w:rsidRDefault="0084568A" w:rsidP="0084568A">
      <w:pPr>
        <w:pStyle w:val="ListParagraph"/>
        <w:numPr>
          <w:ilvl w:val="1"/>
          <w:numId w:val="1"/>
        </w:numPr>
        <w:ind w:left="1440" w:hanging="720"/>
      </w:pPr>
      <w:r w:rsidRPr="00BC44AB">
        <w:rPr>
          <w:b/>
          <w:bCs/>
        </w:rPr>
        <w:t>Architectural Control Committee</w:t>
      </w:r>
      <w:r>
        <w:t xml:space="preserve">. The Architectural Control </w:t>
      </w:r>
      <w:proofErr w:type="gramStart"/>
      <w:r>
        <w:t>Committee  (</w:t>
      </w:r>
      <w:proofErr w:type="gramEnd"/>
      <w:r>
        <w:t xml:space="preserve">“ACC”) shall be a permanent committee of the Association and shall administer and perform the architectural and landscape review and control functions relating to the Property. The ACC shall consist of a minimum of two (2) members who shall be appointed by the Board of Directors and serve </w:t>
      </w:r>
      <w:proofErr w:type="gramStart"/>
      <w:r>
        <w:t>at</w:t>
      </w:r>
      <w:proofErr w:type="gramEnd"/>
      <w:r>
        <w:t xml:space="preserve"> the pleasure of the Board of Directors. </w:t>
      </w:r>
    </w:p>
    <w:p w14:paraId="6EFF225F" w14:textId="77777777" w:rsidR="0084568A" w:rsidRDefault="0084568A" w:rsidP="0084568A">
      <w:pPr>
        <w:pStyle w:val="ListParagraph"/>
        <w:ind w:left="1440"/>
      </w:pPr>
    </w:p>
    <w:p w14:paraId="4CD6997C" w14:textId="4A9F4D0B" w:rsidR="0084568A" w:rsidRDefault="0084568A" w:rsidP="0084568A">
      <w:pPr>
        <w:pStyle w:val="ListParagraph"/>
        <w:numPr>
          <w:ilvl w:val="1"/>
          <w:numId w:val="1"/>
        </w:numPr>
        <w:ind w:left="1440" w:hanging="720"/>
      </w:pPr>
      <w:r w:rsidRPr="00016CD6">
        <w:rPr>
          <w:b/>
          <w:bCs/>
        </w:rPr>
        <w:t>Membership</w:t>
      </w:r>
      <w:r>
        <w:t xml:space="preserve">. </w:t>
      </w:r>
      <w:r w:rsidR="00376FD0">
        <w:t xml:space="preserve">Members of the ACC shall be a Member of the Association or a spouse of a Member.  </w:t>
      </w:r>
    </w:p>
    <w:p w14:paraId="5FCB175E" w14:textId="77777777" w:rsidR="0084568A" w:rsidRPr="00016CD6" w:rsidRDefault="0084568A" w:rsidP="0084568A">
      <w:pPr>
        <w:pStyle w:val="ListParagraph"/>
        <w:rPr>
          <w:b/>
          <w:bCs/>
        </w:rPr>
      </w:pPr>
    </w:p>
    <w:p w14:paraId="0D4C4B84" w14:textId="77777777" w:rsidR="0084568A" w:rsidRPr="00701131" w:rsidRDefault="0084568A" w:rsidP="0084568A">
      <w:pPr>
        <w:pStyle w:val="ListParagraph"/>
        <w:numPr>
          <w:ilvl w:val="1"/>
          <w:numId w:val="1"/>
        </w:numPr>
        <w:ind w:left="1440" w:hanging="720"/>
        <w:rPr>
          <w:b/>
          <w:bCs/>
        </w:rPr>
      </w:pPr>
      <w:r w:rsidRPr="00701131">
        <w:rPr>
          <w:b/>
          <w:bCs/>
        </w:rPr>
        <w:t>General Plan</w:t>
      </w:r>
      <w:r>
        <w:t xml:space="preserve">. It is the intent of this Declaration to create a general plan and scheme of development. Accordingly, the ACC shall have the right to approve or disapprove all architectural, landscaping, and improvements within the Property by Owners. The ACC shall have the right to evaluate all plans and specifications as to harmony of exterior design, landscaping, location of any proposed improvements, relationship to surrounding structures, topography and conformity with such other reasonable requirements as shall be adopted by the ACC. The ACC may impose standards for design, construction and development which may be greater or more stringent than standards prescribed in applicable building, zoning, or other local governmental codes. </w:t>
      </w:r>
    </w:p>
    <w:p w14:paraId="42F9BCAD" w14:textId="77777777" w:rsidR="0084568A" w:rsidRPr="00701131" w:rsidRDefault="0084568A" w:rsidP="0084568A">
      <w:pPr>
        <w:rPr>
          <w:b/>
          <w:bCs/>
        </w:rPr>
      </w:pPr>
    </w:p>
    <w:p w14:paraId="01C81BC2" w14:textId="77777777" w:rsidR="0084568A" w:rsidRDefault="0084568A" w:rsidP="0084568A">
      <w:pPr>
        <w:pStyle w:val="ListParagraph"/>
        <w:numPr>
          <w:ilvl w:val="1"/>
          <w:numId w:val="1"/>
        </w:numPr>
        <w:ind w:left="1440" w:hanging="720"/>
      </w:pPr>
      <w:r w:rsidRPr="006F57AB">
        <w:rPr>
          <w:b/>
          <w:bCs/>
        </w:rPr>
        <w:t>Community Standards</w:t>
      </w:r>
      <w:r>
        <w:t xml:space="preserve">. </w:t>
      </w:r>
      <w:r w:rsidRPr="006F57AB">
        <w:t>Each Owner, and such Owner’s contractors, tenants, guests, invitees, and employees, shall observe and comply with the Community Standards as may be adopted and amended by the Board of Directors from time to time. The Board shall have the right to adopt, amend, and repeal Community Standards governing the use, occupancy, maintenance, and appearance of the Lots, Dwelling Units, and Common Areas, as well as rules applicable to construction, improvements, and enforcement of this Declaration.</w:t>
      </w:r>
    </w:p>
    <w:p w14:paraId="74DD8BF5" w14:textId="77777777" w:rsidR="0084568A" w:rsidRDefault="0084568A" w:rsidP="0084568A">
      <w:pPr>
        <w:pStyle w:val="ListParagraph"/>
      </w:pPr>
    </w:p>
    <w:p w14:paraId="724F35D5" w14:textId="77777777" w:rsidR="0084568A" w:rsidRDefault="0084568A" w:rsidP="0084568A">
      <w:pPr>
        <w:pStyle w:val="ListParagraph"/>
        <w:ind w:left="1440"/>
      </w:pPr>
      <w:r w:rsidRPr="006F57AB">
        <w:t>The Community Standards:</w:t>
      </w:r>
    </w:p>
    <w:p w14:paraId="63D118A6" w14:textId="77777777" w:rsidR="0084568A" w:rsidRDefault="0084568A" w:rsidP="0084568A">
      <w:pPr>
        <w:pStyle w:val="ListParagraph"/>
        <w:numPr>
          <w:ilvl w:val="2"/>
          <w:numId w:val="1"/>
        </w:numPr>
        <w:ind w:left="2160" w:hanging="720"/>
      </w:pPr>
      <w:r w:rsidRPr="006F57AB">
        <w:t xml:space="preserve">shall be effective from the date of adoption by the </w:t>
      </w:r>
      <w:proofErr w:type="gramStart"/>
      <w:r w:rsidRPr="006F57AB">
        <w:t>Board</w:t>
      </w:r>
      <w:r>
        <w:t>;</w:t>
      </w:r>
      <w:proofErr w:type="gramEnd"/>
    </w:p>
    <w:p w14:paraId="67AB8446" w14:textId="77777777" w:rsidR="0084568A" w:rsidRDefault="0084568A" w:rsidP="0084568A">
      <w:pPr>
        <w:pStyle w:val="ListParagraph"/>
        <w:numPr>
          <w:ilvl w:val="2"/>
          <w:numId w:val="1"/>
        </w:numPr>
        <w:ind w:left="2160" w:hanging="720"/>
      </w:pPr>
      <w:r w:rsidRPr="006F57AB">
        <w:t xml:space="preserve">may include, without limitation, schedules of application fees, construction deposits, violation fees, and other administrative charges reasonably related to the operation of the Association and enforcement of this </w:t>
      </w:r>
      <w:proofErr w:type="gramStart"/>
      <w:r w:rsidRPr="006F57AB">
        <w:t>Declaration;</w:t>
      </w:r>
      <w:proofErr w:type="gramEnd"/>
    </w:p>
    <w:p w14:paraId="39FE67D1" w14:textId="77777777" w:rsidR="0084568A" w:rsidRDefault="0084568A" w:rsidP="0084568A">
      <w:pPr>
        <w:pStyle w:val="ListParagraph"/>
        <w:numPr>
          <w:ilvl w:val="2"/>
          <w:numId w:val="1"/>
        </w:numPr>
        <w:ind w:left="2160" w:hanging="720"/>
      </w:pPr>
      <w:r w:rsidRPr="006F57AB">
        <w:t>shall be specifically enforceable by injunction or otherwise; and</w:t>
      </w:r>
    </w:p>
    <w:p w14:paraId="6FE19676" w14:textId="77777777" w:rsidR="0084568A" w:rsidRPr="006F57AB" w:rsidRDefault="0084568A" w:rsidP="0084568A">
      <w:pPr>
        <w:pStyle w:val="ListParagraph"/>
        <w:numPr>
          <w:ilvl w:val="2"/>
          <w:numId w:val="1"/>
        </w:numPr>
        <w:ind w:left="2160" w:hanging="720"/>
      </w:pPr>
      <w:r w:rsidRPr="006F57AB">
        <w:t>shall have the same force and effect as if set forth herein verbatim.</w:t>
      </w:r>
    </w:p>
    <w:p w14:paraId="3C562F65" w14:textId="77777777" w:rsidR="0084568A" w:rsidRDefault="0084568A" w:rsidP="0084568A">
      <w:pPr>
        <w:pStyle w:val="ListParagraph"/>
        <w:ind w:left="1440"/>
      </w:pPr>
    </w:p>
    <w:p w14:paraId="5164F95A" w14:textId="77777777" w:rsidR="0084568A" w:rsidRPr="006F57AB" w:rsidRDefault="0084568A" w:rsidP="0084568A">
      <w:pPr>
        <w:pStyle w:val="ListParagraph"/>
        <w:ind w:left="1440"/>
      </w:pPr>
      <w:r w:rsidRPr="006F57AB">
        <w:t>To the extent the Community Standards are more restrictive than any matter set forth in this Declaration, the Community Standards shall control.</w:t>
      </w:r>
    </w:p>
    <w:p w14:paraId="29BECC5C" w14:textId="77777777" w:rsidR="0084568A" w:rsidRPr="00016CD6" w:rsidRDefault="0084568A" w:rsidP="0084568A">
      <w:pPr>
        <w:pStyle w:val="ListParagraph"/>
        <w:ind w:left="1440"/>
      </w:pPr>
    </w:p>
    <w:p w14:paraId="17B2B706" w14:textId="77777777" w:rsidR="0084568A" w:rsidRDefault="0084568A" w:rsidP="0084568A">
      <w:pPr>
        <w:pStyle w:val="ListParagraph"/>
        <w:numPr>
          <w:ilvl w:val="1"/>
          <w:numId w:val="1"/>
        </w:numPr>
        <w:ind w:left="1440" w:hanging="720"/>
      </w:pPr>
      <w:r w:rsidRPr="00016CD6">
        <w:rPr>
          <w:b/>
          <w:bCs/>
        </w:rPr>
        <w:t>Quorum</w:t>
      </w:r>
      <w:r w:rsidRPr="001A13ED">
        <w:t xml:space="preserve">. A majority of the ACC shall constitute a quorum to transact business at any meeting. The action of </w:t>
      </w:r>
      <w:proofErr w:type="gramStart"/>
      <w:r w:rsidRPr="001A13ED">
        <w:t>a majority</w:t>
      </w:r>
      <w:proofErr w:type="gramEnd"/>
      <w:r w:rsidRPr="001A13ED">
        <w:t xml:space="preserve"> present at a meeting at which a quorum is present shall constitute the action of the ACC. </w:t>
      </w:r>
    </w:p>
    <w:p w14:paraId="3E240D3D" w14:textId="77777777" w:rsidR="0084568A" w:rsidRPr="00016CD6" w:rsidRDefault="0084568A" w:rsidP="0084568A">
      <w:pPr>
        <w:pStyle w:val="ListParagraph"/>
        <w:rPr>
          <w:b/>
          <w:bCs/>
        </w:rPr>
      </w:pPr>
    </w:p>
    <w:p w14:paraId="081CAF83" w14:textId="12060D06" w:rsidR="0084568A" w:rsidRDefault="0084568A" w:rsidP="0084568A">
      <w:pPr>
        <w:pStyle w:val="ListParagraph"/>
        <w:numPr>
          <w:ilvl w:val="1"/>
          <w:numId w:val="1"/>
        </w:numPr>
        <w:ind w:left="1440" w:hanging="720"/>
      </w:pPr>
      <w:r w:rsidRPr="00016CD6">
        <w:rPr>
          <w:b/>
          <w:bCs/>
        </w:rPr>
        <w:t>Power and Duties of the ACC</w:t>
      </w:r>
      <w:r w:rsidRPr="001A13ED">
        <w:t xml:space="preserve">. No improvements shall be constructed on a Lot, no exterior of a </w:t>
      </w:r>
      <w:r w:rsidR="0052264A">
        <w:t>Dwelling Unit</w:t>
      </w:r>
      <w:r w:rsidRPr="001A13ED">
        <w:t xml:space="preserve"> shall be repainted, no landscaping, sign, or improvements erected, removed, planted, or installed upon a Lot, until the plans and specifications showing the nature, kind, shape, height, materials, floor plans, color scheme, and the location of same shall have been submitted to and approved in writing by the ACC.</w:t>
      </w:r>
    </w:p>
    <w:p w14:paraId="4F85D99B" w14:textId="77777777" w:rsidR="0084568A" w:rsidRPr="00016CD6" w:rsidRDefault="0084568A" w:rsidP="0084568A">
      <w:pPr>
        <w:pStyle w:val="ListParagraph"/>
        <w:rPr>
          <w:b/>
          <w:bCs/>
        </w:rPr>
      </w:pPr>
    </w:p>
    <w:p w14:paraId="5CF9DECE" w14:textId="77777777" w:rsidR="0084568A" w:rsidRDefault="0084568A" w:rsidP="0084568A">
      <w:pPr>
        <w:pStyle w:val="ListParagraph"/>
        <w:numPr>
          <w:ilvl w:val="1"/>
          <w:numId w:val="1"/>
        </w:numPr>
        <w:ind w:left="1440" w:hanging="720"/>
      </w:pPr>
      <w:r w:rsidRPr="00016CD6">
        <w:rPr>
          <w:b/>
          <w:bCs/>
        </w:rPr>
        <w:t>Procedure</w:t>
      </w:r>
      <w:r w:rsidRPr="001A13ED">
        <w:t xml:space="preserve">. </w:t>
      </w:r>
      <w:proofErr w:type="gramStart"/>
      <w:r w:rsidRPr="001A13ED">
        <w:t>In order to</w:t>
      </w:r>
      <w:proofErr w:type="gramEnd"/>
      <w:r w:rsidRPr="001A13ED">
        <w:t xml:space="preserve"> obtain the approval of the ACC, each Owner shall observe the following:  </w:t>
      </w:r>
    </w:p>
    <w:p w14:paraId="78E57A52" w14:textId="77777777" w:rsidR="0084568A" w:rsidRPr="001A13ED" w:rsidRDefault="0084568A" w:rsidP="0084568A">
      <w:pPr>
        <w:pStyle w:val="ListParagraph"/>
        <w:ind w:left="2160"/>
      </w:pPr>
    </w:p>
    <w:p w14:paraId="169294CD" w14:textId="77777777" w:rsidR="0084568A" w:rsidRDefault="0084568A" w:rsidP="0084568A">
      <w:pPr>
        <w:pStyle w:val="ListParagraph"/>
        <w:numPr>
          <w:ilvl w:val="2"/>
          <w:numId w:val="1"/>
        </w:numPr>
        <w:ind w:left="2160" w:hanging="720"/>
      </w:pPr>
      <w:r w:rsidRPr="001A13ED">
        <w:t xml:space="preserve">Each applicant shall </w:t>
      </w:r>
      <w:proofErr w:type="gramStart"/>
      <w:r w:rsidRPr="001A13ED">
        <w:t>submit an application</w:t>
      </w:r>
      <w:proofErr w:type="gramEnd"/>
      <w:r w:rsidRPr="001A13ED">
        <w:t xml:space="preserve"> to the ACC with respect to any proposed improvement or material change in an improvement, together with the required application(s) and other fee(s) as established by the ACC. The applications shall include such information as may be required by the application form adopted by the ACC. The ACC may also require submission of samples of building materials and colors proposed to be used. At the time of such submissions, the applicant shall, if requested, submit to the ACC, such site plans, plans and specifications for the proposed improvement, prepared and stamped by a registered Florida architect or residential designer, and landscaping and irrigation plans, prepared by a registered landscape architect or designer showing all existing trees and major vegetation stands and surface water drainage plan showing existing and proposed design grades, contours relating to the predetermined ground floor finish elevation, pool plans and specifications and the times scheduled for completion, all as reasonably specified by the ACC. </w:t>
      </w:r>
    </w:p>
    <w:p w14:paraId="10633D70" w14:textId="77777777" w:rsidR="0084568A" w:rsidRDefault="0084568A" w:rsidP="0084568A">
      <w:pPr>
        <w:pStyle w:val="ListParagraph"/>
        <w:ind w:left="2160"/>
      </w:pPr>
    </w:p>
    <w:p w14:paraId="4A38B7AC" w14:textId="77777777" w:rsidR="0084568A" w:rsidRDefault="0084568A" w:rsidP="0084568A">
      <w:pPr>
        <w:pStyle w:val="ListParagraph"/>
        <w:numPr>
          <w:ilvl w:val="2"/>
          <w:numId w:val="1"/>
        </w:numPr>
        <w:ind w:left="2160" w:hanging="720"/>
      </w:pPr>
      <w:r w:rsidRPr="001A13ED">
        <w:t xml:space="preserve">In the event the information submitted to the ACC is, in the ACC's opinion, incomplete or insufficient in any manner, the ACC may request and require the submission of additional or supplemental information. The applicant shall, within fifteen (15) days thereafter, comply with the request. </w:t>
      </w:r>
    </w:p>
    <w:p w14:paraId="7CEB0DFC" w14:textId="77777777" w:rsidR="0084568A" w:rsidRDefault="0084568A" w:rsidP="0084568A">
      <w:pPr>
        <w:pStyle w:val="ListParagraph"/>
      </w:pPr>
    </w:p>
    <w:p w14:paraId="608467D8" w14:textId="77777777" w:rsidR="0084568A" w:rsidRDefault="0084568A" w:rsidP="0084568A">
      <w:pPr>
        <w:pStyle w:val="ListParagraph"/>
        <w:numPr>
          <w:ilvl w:val="2"/>
          <w:numId w:val="1"/>
        </w:numPr>
        <w:ind w:left="2160" w:hanging="720"/>
      </w:pPr>
      <w:r w:rsidRPr="001A13ED">
        <w:t xml:space="preserve">No later than thirty (30) days after receipt of all information required by the ACC for final review, the ACC shall approve or deny the application in writing. The </w:t>
      </w:r>
      <w:proofErr w:type="gramStart"/>
      <w:r w:rsidRPr="001A13ED">
        <w:t>ACC shall</w:t>
      </w:r>
      <w:proofErr w:type="gramEnd"/>
      <w:r w:rsidRPr="001A13ED">
        <w:t xml:space="preserve"> have the right to refuse to approve any plans and specifications which are not suitable or desirable, in the ACC's sole discretion, for aesthetic or any other reasons, or to impose qualifications and conditions thereon. In approving or disapproving such plans and specifications, the ACC shall consider the suitability of the proposed improvements, the materials of which the improvements are to be built, the site upon which the improvements are proposed to be erected, the harmony thereof with the surrounding area and the effect thereof on adjacent or neighboring property. In the event the ACC fails to respond within said thirty (30) day period, the plans and specifications shall be deemed disapproved by the ACC. </w:t>
      </w:r>
    </w:p>
    <w:p w14:paraId="5290A781" w14:textId="77777777" w:rsidR="0084568A" w:rsidRDefault="0084568A" w:rsidP="0084568A">
      <w:pPr>
        <w:pStyle w:val="ListParagraph"/>
      </w:pPr>
    </w:p>
    <w:p w14:paraId="1276D822" w14:textId="77777777" w:rsidR="0084568A" w:rsidRDefault="0084568A" w:rsidP="0084568A">
      <w:pPr>
        <w:pStyle w:val="ListParagraph"/>
        <w:numPr>
          <w:ilvl w:val="2"/>
          <w:numId w:val="1"/>
        </w:numPr>
        <w:ind w:left="2160" w:hanging="720"/>
      </w:pPr>
      <w:r w:rsidRPr="001A13ED">
        <w:t xml:space="preserve">Construction of all improvements shall be completed within the </w:t>
      </w:r>
      <w:proofErr w:type="gramStart"/>
      <w:r w:rsidRPr="001A13ED">
        <w:t>time period</w:t>
      </w:r>
      <w:proofErr w:type="gramEnd"/>
      <w:r w:rsidRPr="001A13ED">
        <w:t xml:space="preserve"> set forth in the application and approved by the ACC. </w:t>
      </w:r>
    </w:p>
    <w:p w14:paraId="744E42C7" w14:textId="77777777" w:rsidR="0084568A" w:rsidRDefault="0084568A" w:rsidP="0084568A">
      <w:pPr>
        <w:pStyle w:val="ListParagraph"/>
      </w:pPr>
    </w:p>
    <w:p w14:paraId="7964AF7F" w14:textId="77777777" w:rsidR="0084568A" w:rsidRDefault="0084568A" w:rsidP="0084568A">
      <w:pPr>
        <w:pStyle w:val="ListParagraph"/>
        <w:numPr>
          <w:ilvl w:val="2"/>
          <w:numId w:val="1"/>
        </w:numPr>
        <w:ind w:left="2160" w:hanging="720"/>
      </w:pPr>
      <w:proofErr w:type="gramStart"/>
      <w:r w:rsidRPr="001A13ED">
        <w:t>In the event that</w:t>
      </w:r>
      <w:proofErr w:type="gramEnd"/>
      <w:r w:rsidRPr="001A13ED">
        <w:t xml:space="preserve"> the ACC </w:t>
      </w:r>
      <w:proofErr w:type="gramStart"/>
      <w:r w:rsidRPr="001A13ED">
        <w:t>disapproves</w:t>
      </w:r>
      <w:proofErr w:type="gramEnd"/>
      <w:r w:rsidRPr="001A13ED">
        <w:t xml:space="preserve"> any plans and specifications, the applicant may request a rehearing by the ACC for additional review of the disapproved plans and specifications. The meeting shall take place no later than thirty (30) days after written request for such meeting is received by the ACC, unless applicant waives this time requirement in writing. The ACC shall make a final written decision no later than thirty (30) days after such meeting. In the event the ACC fails to provide the </w:t>
      </w:r>
      <w:proofErr w:type="gramStart"/>
      <w:r w:rsidRPr="001A13ED">
        <w:t>applicant</w:t>
      </w:r>
      <w:proofErr w:type="gramEnd"/>
      <w:r w:rsidRPr="001A13ED">
        <w:t xml:space="preserve"> such written decision within said thirty (30) days, the plans and specifications shall be deemed disapproved.</w:t>
      </w:r>
    </w:p>
    <w:p w14:paraId="26AD87DC" w14:textId="77777777" w:rsidR="0084568A" w:rsidRDefault="0084568A" w:rsidP="0084568A">
      <w:pPr>
        <w:pStyle w:val="ListParagraph"/>
      </w:pPr>
    </w:p>
    <w:p w14:paraId="6A41CBFA" w14:textId="77777777" w:rsidR="0084568A" w:rsidRDefault="0084568A" w:rsidP="0084568A">
      <w:pPr>
        <w:pStyle w:val="ListParagraph"/>
        <w:numPr>
          <w:ilvl w:val="2"/>
          <w:numId w:val="1"/>
        </w:numPr>
        <w:ind w:left="2160" w:hanging="720"/>
      </w:pPr>
      <w:r w:rsidRPr="00301F9A">
        <w:t xml:space="preserve">Upon final disapproval (even if the members of the Board and the ACC are the same), the applicant may appeal the decision of the ACC to the Board within thirty (30) days of the applicant's receipt of the ACC's written review and disapproval. Review by the Board shall take place no later than thirty (30) days </w:t>
      </w:r>
      <w:proofErr w:type="gramStart"/>
      <w:r w:rsidRPr="00301F9A">
        <w:t>subsequent to</w:t>
      </w:r>
      <w:proofErr w:type="gramEnd"/>
      <w:r w:rsidRPr="00301F9A">
        <w:t xml:space="preserve"> the receipt by the Board </w:t>
      </w:r>
      <w:proofErr w:type="gramStart"/>
      <w:r w:rsidRPr="00301F9A">
        <w:t>of the applicant's</w:t>
      </w:r>
      <w:proofErr w:type="gramEnd"/>
      <w:r w:rsidRPr="00301F9A">
        <w:t xml:space="preserve"> </w:t>
      </w:r>
      <w:proofErr w:type="gramStart"/>
      <w:r w:rsidRPr="00301F9A">
        <w:t>request</w:t>
      </w:r>
      <w:proofErr w:type="gramEnd"/>
      <w:r w:rsidRPr="00301F9A">
        <w:t xml:space="preserve"> </w:t>
      </w:r>
      <w:proofErr w:type="gramStart"/>
      <w:r w:rsidRPr="00301F9A">
        <w:t>therefor</w:t>
      </w:r>
      <w:proofErr w:type="gramEnd"/>
      <w:r w:rsidRPr="00301F9A">
        <w:t>. If the Board fails to hold such a meeting within thirty (30) days after receipt of request for such meeting, then the plans and specifications shall be deemed disapproved. The Board shall make a final decision no later than sixty (60) days after such meeting. In the event the Board fails to provide such written decision within said sixty (60) days after such meeting, such plans and specifications shall be deemed disapproved. The decision of the ACC, or, if appealed, the Board, shall be final and binding upon the applicant, its heirs, legal representatives, successors and assigns.</w:t>
      </w:r>
    </w:p>
    <w:p w14:paraId="793B137A" w14:textId="77777777" w:rsidR="0084568A" w:rsidRDefault="0084568A" w:rsidP="0084568A">
      <w:pPr>
        <w:pStyle w:val="ListParagraph"/>
      </w:pPr>
    </w:p>
    <w:p w14:paraId="6A673178" w14:textId="77777777" w:rsidR="0084568A" w:rsidRDefault="0084568A" w:rsidP="0084568A">
      <w:pPr>
        <w:pStyle w:val="ListParagraph"/>
        <w:numPr>
          <w:ilvl w:val="1"/>
          <w:numId w:val="1"/>
        </w:numPr>
        <w:ind w:left="1440" w:hanging="720"/>
      </w:pPr>
      <w:r w:rsidRPr="00497D83">
        <w:rPr>
          <w:b/>
          <w:bCs/>
        </w:rPr>
        <w:t>Alterations</w:t>
      </w:r>
      <w:r w:rsidRPr="00497D83">
        <w:t xml:space="preserve">. </w:t>
      </w:r>
      <w:proofErr w:type="gramStart"/>
      <w:r w:rsidRPr="00497D83">
        <w:t>Any and all</w:t>
      </w:r>
      <w:proofErr w:type="gramEnd"/>
      <w:r w:rsidRPr="00497D83">
        <w:t xml:space="preserve"> alterations, deletions, additions and changes of any type or nature whatsoever to then existing improvements or the plans or specifications previously approved by the ACC shall be subject to the approval of the ACC in the same manner as required for approval of original plans and specifications.</w:t>
      </w:r>
    </w:p>
    <w:p w14:paraId="13E1B611" w14:textId="77777777" w:rsidR="0084568A" w:rsidRPr="00F92F12" w:rsidRDefault="0084568A" w:rsidP="0084568A">
      <w:pPr>
        <w:pStyle w:val="ListParagraph"/>
        <w:ind w:left="1440"/>
      </w:pPr>
    </w:p>
    <w:p w14:paraId="55126C1D" w14:textId="77777777" w:rsidR="0084568A" w:rsidRDefault="0084568A" w:rsidP="0084568A">
      <w:pPr>
        <w:pStyle w:val="ListParagraph"/>
        <w:numPr>
          <w:ilvl w:val="1"/>
          <w:numId w:val="1"/>
        </w:numPr>
        <w:ind w:left="1440" w:hanging="720"/>
      </w:pPr>
      <w:r w:rsidRPr="00F92F12">
        <w:rPr>
          <w:b/>
          <w:bCs/>
        </w:rPr>
        <w:t>Variances</w:t>
      </w:r>
      <w:r w:rsidRPr="00A421FD">
        <w:t xml:space="preserve">. The Association or the ACC shall have the power to grant variances from any requirements set forth in this Declaration or from the Community Standards, on a </w:t>
      </w:r>
      <w:proofErr w:type="gramStart"/>
      <w:r w:rsidRPr="00A421FD">
        <w:t>case by case</w:t>
      </w:r>
      <w:proofErr w:type="gramEnd"/>
      <w:r w:rsidRPr="00A421FD">
        <w:t xml:space="preserve"> basis, provided that the variance sought is reasonable and results from a hardship upon the applicant. The granting of a variance shall not nullify or otherwise affect the right to require strict compliance with the requirements set forth herein or in the Community Standards on any other occasion.</w:t>
      </w:r>
    </w:p>
    <w:p w14:paraId="3ECA6861" w14:textId="77777777" w:rsidR="0084568A" w:rsidRPr="00F92F12" w:rsidRDefault="0084568A" w:rsidP="0084568A">
      <w:pPr>
        <w:pStyle w:val="ListParagraph"/>
        <w:ind w:left="1440"/>
      </w:pPr>
    </w:p>
    <w:p w14:paraId="761334E4" w14:textId="77777777" w:rsidR="0084568A" w:rsidRDefault="0084568A" w:rsidP="0084568A">
      <w:pPr>
        <w:pStyle w:val="ListParagraph"/>
        <w:numPr>
          <w:ilvl w:val="1"/>
          <w:numId w:val="1"/>
        </w:numPr>
        <w:ind w:left="1440" w:hanging="720"/>
      </w:pPr>
      <w:r w:rsidRPr="00F92F12">
        <w:rPr>
          <w:b/>
          <w:bCs/>
        </w:rPr>
        <w:t>Permits</w:t>
      </w:r>
      <w:r w:rsidRPr="00DF76A3">
        <w:t>. Each Owner is solely responsible to obtain all required building and other permits from all governmental authorities having jurisdiction.</w:t>
      </w:r>
    </w:p>
    <w:p w14:paraId="59E0FEFF" w14:textId="77777777" w:rsidR="0084568A" w:rsidRPr="00F92F12" w:rsidRDefault="0084568A" w:rsidP="0084568A">
      <w:pPr>
        <w:pStyle w:val="ListParagraph"/>
        <w:ind w:left="1440"/>
      </w:pPr>
    </w:p>
    <w:p w14:paraId="27A35355" w14:textId="77777777" w:rsidR="0084568A" w:rsidRDefault="0084568A" w:rsidP="0084568A">
      <w:pPr>
        <w:pStyle w:val="ListParagraph"/>
        <w:numPr>
          <w:ilvl w:val="1"/>
          <w:numId w:val="1"/>
        </w:numPr>
        <w:ind w:left="1440" w:hanging="720"/>
      </w:pPr>
      <w:r w:rsidRPr="00F92F12">
        <w:rPr>
          <w:b/>
          <w:bCs/>
        </w:rPr>
        <w:t>Construction Activities</w:t>
      </w:r>
      <w:r w:rsidRPr="00B61DC6">
        <w:t xml:space="preserve">. The following provisions govern construction activities by Owners after consent of the ACC has been obtained: </w:t>
      </w:r>
    </w:p>
    <w:p w14:paraId="3FC09D6D" w14:textId="77777777" w:rsidR="0084568A" w:rsidRDefault="0084568A" w:rsidP="0084568A"/>
    <w:p w14:paraId="5B642541" w14:textId="77777777" w:rsidR="0084568A" w:rsidRDefault="0084568A" w:rsidP="0084568A">
      <w:pPr>
        <w:pStyle w:val="ListParagraph"/>
        <w:numPr>
          <w:ilvl w:val="2"/>
          <w:numId w:val="1"/>
        </w:numPr>
        <w:ind w:left="2160" w:hanging="720"/>
      </w:pPr>
      <w:r w:rsidRPr="00B61DC6">
        <w:t xml:space="preserve">Each Owner shall deliver to the ACC, if requested, copies of all construction and building permits as and when received by the Owner. Each construction </w:t>
      </w:r>
      <w:r>
        <w:t xml:space="preserve">site </w:t>
      </w:r>
      <w:r w:rsidRPr="00B61DC6">
        <w:t xml:space="preserve">shall be maintained in a neat and orderly condition throughout construction. Construction activities shall be performed on a diligent, workmanlike and continuous basis. Roadways, easements, swales, Common Areas, and other such areas shall be kept clear of construction vehicles, construction materials and debris </w:t>
      </w:r>
      <w:proofErr w:type="gramStart"/>
      <w:r w:rsidRPr="00B61DC6">
        <w:t>at all times</w:t>
      </w:r>
      <w:proofErr w:type="gramEnd"/>
      <w:r w:rsidRPr="00B61DC6">
        <w:t xml:space="preserve">. No construction office or trailer shall be kept in </w:t>
      </w:r>
      <w:r>
        <w:t xml:space="preserve">the </w:t>
      </w:r>
      <w:proofErr w:type="gramStart"/>
      <w:r>
        <w:t>community</w:t>
      </w:r>
      <w:proofErr w:type="gramEnd"/>
      <w:r>
        <w:t xml:space="preserve"> </w:t>
      </w:r>
      <w:r w:rsidRPr="00B61DC6">
        <w:t xml:space="preserve">and no construction materials shall be stored, subject, however, to such conditions and requirements as may be promulgated by the ACC. All refuse and debris shall be removed or deposited in a dumpster </w:t>
      </w:r>
      <w:proofErr w:type="gramStart"/>
      <w:r w:rsidRPr="00B61DC6">
        <w:t>on a daily basis</w:t>
      </w:r>
      <w:proofErr w:type="gramEnd"/>
      <w:r w:rsidRPr="00B61DC6">
        <w:t>. No materials shall be deposited or permitted to be deposited in any Common Areas or other Lots or be placed anywhere outside of the Lot upon which the construction is taking place. No hazardous waste or toxic materials shall be stored, handled and used, including, without limitation, gasoline and petroleum products, except in compliance with all applicable federal, state and local statutes, regulations and ordinances, and shall not be deposited in any manner on, in or within the construction or adjacent property. All construction activities shall comply with the Community Standards. If an Owner (or any of their respective contractors and employees</w:t>
      </w:r>
      <w:proofErr w:type="gramStart"/>
      <w:r w:rsidRPr="00B61DC6">
        <w:t>) shall</w:t>
      </w:r>
      <w:proofErr w:type="gramEnd"/>
      <w:r w:rsidRPr="00B61DC6">
        <w:t xml:space="preserve"> </w:t>
      </w:r>
      <w:proofErr w:type="gramStart"/>
      <w:r w:rsidRPr="00B61DC6">
        <w:t>fail</w:t>
      </w:r>
      <w:proofErr w:type="gramEnd"/>
      <w:r w:rsidRPr="00B61DC6">
        <w:t xml:space="preserve"> to comply</w:t>
      </w:r>
      <w:r>
        <w:t xml:space="preserve"> </w:t>
      </w:r>
      <w:r w:rsidRPr="00B61DC6">
        <w:t>in any regard with the requirements of this Section, the ACC may require that such Owner post security with the Association in such form and such amount deemed appropriate by the ACC in its</w:t>
      </w:r>
      <w:r>
        <w:t xml:space="preserve"> </w:t>
      </w:r>
      <w:r w:rsidRPr="00B61DC6">
        <w:t xml:space="preserve">sole discretion. </w:t>
      </w:r>
    </w:p>
    <w:p w14:paraId="2BF61378" w14:textId="77777777" w:rsidR="0084568A" w:rsidRDefault="0084568A" w:rsidP="0084568A">
      <w:pPr>
        <w:pStyle w:val="ListParagraph"/>
        <w:ind w:left="2160"/>
      </w:pPr>
    </w:p>
    <w:p w14:paraId="1A55A8CE" w14:textId="77777777" w:rsidR="0084568A" w:rsidRDefault="0084568A" w:rsidP="0084568A">
      <w:pPr>
        <w:pStyle w:val="ListParagraph"/>
        <w:numPr>
          <w:ilvl w:val="2"/>
          <w:numId w:val="1"/>
        </w:numPr>
        <w:ind w:left="2160" w:hanging="720"/>
      </w:pPr>
      <w:r w:rsidRPr="00B61DC6">
        <w:t xml:space="preserve">There shall be provided to the ACC, if requested, a list (name, address, telephone number and identity of contact person), of all contractors, subcontractors, materialmen and suppliers (collectively, "Contractors") and changes to the list as they occur relating to construction. Contractors and their employees shall utilize those roadways and entrances into </w:t>
      </w:r>
      <w:r>
        <w:t>the community</w:t>
      </w:r>
      <w:r w:rsidRPr="00B61DC6">
        <w:t xml:space="preserve"> as are designated by the ACC for construction activities. The ACC shall have</w:t>
      </w:r>
      <w:r>
        <w:t xml:space="preserve"> the right to </w:t>
      </w:r>
      <w:proofErr w:type="gramStart"/>
      <w:r>
        <w:t>require</w:t>
      </w:r>
      <w:proofErr w:type="gramEnd"/>
      <w:r>
        <w:t xml:space="preserve"> that each Contractor's employees check </w:t>
      </w:r>
      <w:r>
        <w:lastRenderedPageBreak/>
        <w:t xml:space="preserve">in at the designated construction entrances and to refuse entrance to </w:t>
      </w:r>
      <w:proofErr w:type="gramStart"/>
      <w:r>
        <w:t>persons</w:t>
      </w:r>
      <w:proofErr w:type="gramEnd"/>
      <w:r>
        <w:t xml:space="preserve"> and parties whose names are not registered with the ACC. </w:t>
      </w:r>
    </w:p>
    <w:p w14:paraId="6339A1E1" w14:textId="77777777" w:rsidR="0084568A" w:rsidRDefault="0084568A" w:rsidP="0084568A">
      <w:pPr>
        <w:pStyle w:val="ListParagraph"/>
      </w:pPr>
    </w:p>
    <w:p w14:paraId="350413AC" w14:textId="77777777" w:rsidR="0084568A" w:rsidRDefault="0084568A" w:rsidP="0084568A">
      <w:pPr>
        <w:pStyle w:val="ListParagraph"/>
        <w:numPr>
          <w:ilvl w:val="2"/>
          <w:numId w:val="1"/>
        </w:numPr>
        <w:ind w:left="2160" w:hanging="720"/>
      </w:pPr>
      <w:r>
        <w:t xml:space="preserve">Each Owner is responsible for ensuring compliance with all terms and conditions of these provisions and of the Community Standards by </w:t>
      </w:r>
      <w:proofErr w:type="gramStart"/>
      <w:r>
        <w:t>all of</w:t>
      </w:r>
      <w:proofErr w:type="gramEnd"/>
      <w:r>
        <w:t xml:space="preserve"> its employees and Contractors. In the event of any violation of any such terms or conditions by any employee or Contractor, or, in the opinion of the ACC, the continued refusal of any employee or Contractor to comply with such terms and conditions, after five (5) days' notice and right to cure, the ACC shall have, in addition to the other rights hereunder, the right to prohibit the violating employee or Contractor from performing any further services in the community. </w:t>
      </w:r>
    </w:p>
    <w:p w14:paraId="78738CA4" w14:textId="77777777" w:rsidR="0084568A" w:rsidRDefault="0084568A" w:rsidP="0084568A">
      <w:pPr>
        <w:pStyle w:val="ListParagraph"/>
      </w:pPr>
    </w:p>
    <w:p w14:paraId="03E763A5" w14:textId="77777777" w:rsidR="0084568A" w:rsidRDefault="0084568A" w:rsidP="0084568A">
      <w:pPr>
        <w:pStyle w:val="ListParagraph"/>
        <w:numPr>
          <w:ilvl w:val="2"/>
          <w:numId w:val="1"/>
        </w:numPr>
        <w:ind w:left="2160" w:hanging="720"/>
      </w:pPr>
      <w:r>
        <w:t>The ACC may, from time to time, adopt standards governing the performance or conduct of Owners, Contractors and their respective employees within the community. Each Owner shall comply with such standards and cause its respective employees to also comply with same. The ACC may also promulgate requirements to be inserted in all contracts relating to construction within the community and each Owner shall include the same therein.</w:t>
      </w:r>
    </w:p>
    <w:p w14:paraId="5EE6725A" w14:textId="77777777" w:rsidR="0084568A" w:rsidRDefault="0084568A" w:rsidP="0084568A">
      <w:pPr>
        <w:pStyle w:val="ListParagraph"/>
      </w:pPr>
    </w:p>
    <w:p w14:paraId="49BDD67D" w14:textId="77777777" w:rsidR="0084568A" w:rsidRDefault="0084568A" w:rsidP="0084568A">
      <w:pPr>
        <w:pStyle w:val="ListParagraph"/>
        <w:numPr>
          <w:ilvl w:val="1"/>
          <w:numId w:val="1"/>
        </w:numPr>
        <w:ind w:left="1440" w:hanging="720"/>
      </w:pPr>
      <w:r w:rsidRPr="009803FF">
        <w:rPr>
          <w:b/>
          <w:bCs/>
        </w:rPr>
        <w:t>Inspection</w:t>
      </w:r>
      <w:r w:rsidRPr="009803FF">
        <w:t xml:space="preserve">. There is specifically reserved to the Association and ACC and to any agent or member of either of them, the right of entry and inspection upon any portion of </w:t>
      </w:r>
      <w:r>
        <w:t>the Property</w:t>
      </w:r>
      <w:r w:rsidRPr="009803FF">
        <w:t xml:space="preserve"> at any time within reasonable daytime hours, for the purpose of determining whether there exists any violation of the terms of any approval or the terms of this Declaration or the Community Standards.</w:t>
      </w:r>
    </w:p>
    <w:p w14:paraId="12DA538D" w14:textId="77777777" w:rsidR="0084568A" w:rsidRPr="00F92F12" w:rsidRDefault="0084568A" w:rsidP="0084568A">
      <w:pPr>
        <w:pStyle w:val="ListParagraph"/>
        <w:ind w:left="1440"/>
      </w:pPr>
    </w:p>
    <w:p w14:paraId="5CC40F67" w14:textId="77777777" w:rsidR="0084568A" w:rsidRDefault="0084568A" w:rsidP="0084568A">
      <w:pPr>
        <w:pStyle w:val="ListParagraph"/>
        <w:numPr>
          <w:ilvl w:val="1"/>
          <w:numId w:val="1"/>
        </w:numPr>
        <w:ind w:left="1440" w:hanging="720"/>
      </w:pPr>
      <w:r w:rsidRPr="00F92F12">
        <w:rPr>
          <w:b/>
          <w:bCs/>
        </w:rPr>
        <w:t>Violation</w:t>
      </w:r>
      <w:r w:rsidRPr="009803FF">
        <w:t>. Without limiting any other provision herein, if any improvement shall be constructed or altered without prior written approval, or in a manner which fails to conform with the approval granted, the Owner shall, upon demand of the Association or the ACC, cause such improvement to be removed or restored until approval is obtained or in order to comply with the plans and specifications originally approved. The applicable Owner shall be liable for the payment of all costs of removal or restoration, including all costs and attorneys' fees and paraprofessional fees at all levels including appeals, collections and bankruptcy, incurred by the Association or ACC. The costs shall be deemed an Individual Assessment and enforceable pursuant to the provisions of this Declaration. The ACC and</w:t>
      </w:r>
      <w:r>
        <w:t>/</w:t>
      </w:r>
      <w:r w:rsidRPr="009803FF">
        <w:t>or the Association are specifically empowered to enforce the architectural and landscaping provisions of this Declaration and the Community Standards, by any legal or equitable remedy.</w:t>
      </w:r>
    </w:p>
    <w:p w14:paraId="688FD1AF" w14:textId="77777777" w:rsidR="0084568A" w:rsidRDefault="0084568A" w:rsidP="0084568A">
      <w:pPr>
        <w:pStyle w:val="ListParagraph"/>
      </w:pPr>
    </w:p>
    <w:p w14:paraId="706C1CA9" w14:textId="77777777" w:rsidR="0084568A" w:rsidRDefault="0084568A" w:rsidP="0084568A">
      <w:pPr>
        <w:pStyle w:val="ListParagraph"/>
        <w:numPr>
          <w:ilvl w:val="1"/>
          <w:numId w:val="1"/>
        </w:numPr>
        <w:ind w:left="1440" w:hanging="720"/>
      </w:pPr>
      <w:r w:rsidRPr="00927F80">
        <w:rPr>
          <w:b/>
          <w:bCs/>
        </w:rPr>
        <w:t>Court Costs</w:t>
      </w:r>
      <w:r w:rsidRPr="00927F80">
        <w:t xml:space="preserve">. </w:t>
      </w:r>
      <w:proofErr w:type="gramStart"/>
      <w:r w:rsidRPr="00927F80">
        <w:t>In the event that</w:t>
      </w:r>
      <w:proofErr w:type="gramEnd"/>
      <w:r w:rsidRPr="00927F80">
        <w:t xml:space="preserve"> it becomes necessary to resort to litigation to determine the propriety of any constructed improvement or to cause the removal of any unapproved improvement, the prevailing party shall be entitled to recover court costs, expenses and attorneys' fees and paraprofessional fees at all levels, including appeals, collections and bankruptcy, in connection therewith. </w:t>
      </w:r>
    </w:p>
    <w:p w14:paraId="7E94636C" w14:textId="77777777" w:rsidR="0084568A" w:rsidRDefault="0084568A" w:rsidP="0084568A">
      <w:pPr>
        <w:pStyle w:val="ListParagraph"/>
      </w:pPr>
    </w:p>
    <w:p w14:paraId="1DB712F5" w14:textId="77777777" w:rsidR="0084568A" w:rsidRDefault="0084568A" w:rsidP="0084568A">
      <w:pPr>
        <w:pStyle w:val="ListParagraph"/>
        <w:numPr>
          <w:ilvl w:val="1"/>
          <w:numId w:val="1"/>
        </w:numPr>
        <w:ind w:left="1440" w:hanging="720"/>
      </w:pPr>
      <w:r w:rsidRPr="00927F80">
        <w:rPr>
          <w:b/>
          <w:bCs/>
        </w:rPr>
        <w:t>Certificate</w:t>
      </w:r>
      <w:r w:rsidRPr="00927F80">
        <w:t xml:space="preserve">. In the event that any Owner fails to comply with the provisions contained herein, the Community Standards, or other guidelines or standards promulgated by the ACC, the Association and/or ACC may, in addition to all other remedies contained herein, record a Certificate of Non-Compliance against the Lot stating that the improvements on the Lot fail to meet the requirements of this Declaration and that the Lot is subject to further enforcement remedies. </w:t>
      </w:r>
    </w:p>
    <w:p w14:paraId="03DD70F7" w14:textId="77777777" w:rsidR="0084568A" w:rsidRPr="007B03F6" w:rsidRDefault="0084568A" w:rsidP="007B03F6">
      <w:pPr>
        <w:rPr>
          <w:b/>
          <w:bCs/>
        </w:rPr>
      </w:pPr>
    </w:p>
    <w:p w14:paraId="76649B12" w14:textId="77777777" w:rsidR="0084568A" w:rsidRDefault="0084568A"/>
    <w:sectPr w:rsidR="008456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C1195"/>
    <w:multiLevelType w:val="hybridMultilevel"/>
    <w:tmpl w:val="81F076A0"/>
    <w:lvl w:ilvl="0" w:tplc="895AD598">
      <w:start w:val="1"/>
      <w:numFmt w:val="decimal"/>
      <w:lvlText w:val="%1."/>
      <w:lvlJc w:val="left"/>
      <w:pPr>
        <w:ind w:left="1080" w:hanging="360"/>
      </w:pPr>
      <w:rPr>
        <w:rFonts w:hint="default"/>
      </w:rPr>
    </w:lvl>
    <w:lvl w:ilvl="1" w:tplc="5BBCAA54">
      <w:start w:val="1"/>
      <w:numFmt w:val="decimal"/>
      <w:lvlText w:val="%2."/>
      <w:lvlJc w:val="left"/>
      <w:pPr>
        <w:ind w:left="1800" w:hanging="360"/>
      </w:pPr>
      <w:rPr>
        <w:b w:val="0"/>
        <w:bCs w:val="0"/>
      </w:rPr>
    </w:lvl>
    <w:lvl w:ilvl="2" w:tplc="04090015">
      <w:start w:val="1"/>
      <w:numFmt w:val="upperLetter"/>
      <w:lvlText w:val="%3."/>
      <w:lvlJc w:val="left"/>
      <w:pPr>
        <w:ind w:left="27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765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8A"/>
    <w:rsid w:val="000A33C9"/>
    <w:rsid w:val="00130E22"/>
    <w:rsid w:val="00376FD0"/>
    <w:rsid w:val="0052264A"/>
    <w:rsid w:val="005B71E5"/>
    <w:rsid w:val="005F6B07"/>
    <w:rsid w:val="00670761"/>
    <w:rsid w:val="007B03F6"/>
    <w:rsid w:val="0084568A"/>
    <w:rsid w:val="00856E75"/>
    <w:rsid w:val="009E0321"/>
    <w:rsid w:val="00AD016E"/>
    <w:rsid w:val="00C365F5"/>
    <w:rsid w:val="00ED1228"/>
    <w:rsid w:val="00F778CA"/>
    <w:rsid w:val="00FE4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2309"/>
  <w15:chartTrackingRefBased/>
  <w15:docId w15:val="{2B3B75F5-EAB3-4FF3-A436-4EDEE517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68A"/>
    <w:pPr>
      <w:spacing w:after="0" w:line="240" w:lineRule="auto"/>
      <w:jc w:val="both"/>
    </w:pPr>
    <w:rPr>
      <w:rFonts w:ascii="Times New Roman" w:hAnsi="Times New Roman"/>
      <w:szCs w:val="22"/>
    </w:rPr>
  </w:style>
  <w:style w:type="paragraph" w:styleId="Heading1">
    <w:name w:val="heading 1"/>
    <w:basedOn w:val="Normal"/>
    <w:next w:val="Normal"/>
    <w:link w:val="Heading1Char"/>
    <w:uiPriority w:val="9"/>
    <w:qFormat/>
    <w:rsid w:val="00845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6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6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6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6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68A"/>
    <w:rPr>
      <w:rFonts w:eastAsiaTheme="majorEastAsia" w:cstheme="majorBidi"/>
      <w:color w:val="272727" w:themeColor="text1" w:themeTint="D8"/>
    </w:rPr>
  </w:style>
  <w:style w:type="paragraph" w:styleId="Title">
    <w:name w:val="Title"/>
    <w:basedOn w:val="Normal"/>
    <w:next w:val="Normal"/>
    <w:link w:val="TitleChar"/>
    <w:uiPriority w:val="10"/>
    <w:qFormat/>
    <w:rsid w:val="008456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68A"/>
    <w:pPr>
      <w:spacing w:before="160"/>
      <w:jc w:val="center"/>
    </w:pPr>
    <w:rPr>
      <w:i/>
      <w:iCs/>
      <w:color w:val="404040" w:themeColor="text1" w:themeTint="BF"/>
    </w:rPr>
  </w:style>
  <w:style w:type="character" w:customStyle="1" w:styleId="QuoteChar">
    <w:name w:val="Quote Char"/>
    <w:basedOn w:val="DefaultParagraphFont"/>
    <w:link w:val="Quote"/>
    <w:uiPriority w:val="29"/>
    <w:rsid w:val="0084568A"/>
    <w:rPr>
      <w:i/>
      <w:iCs/>
      <w:color w:val="404040" w:themeColor="text1" w:themeTint="BF"/>
    </w:rPr>
  </w:style>
  <w:style w:type="paragraph" w:styleId="ListParagraph">
    <w:name w:val="List Paragraph"/>
    <w:basedOn w:val="Normal"/>
    <w:uiPriority w:val="34"/>
    <w:qFormat/>
    <w:rsid w:val="0084568A"/>
    <w:pPr>
      <w:ind w:left="720"/>
      <w:contextualSpacing/>
    </w:pPr>
  </w:style>
  <w:style w:type="character" w:styleId="IntenseEmphasis">
    <w:name w:val="Intense Emphasis"/>
    <w:basedOn w:val="DefaultParagraphFont"/>
    <w:uiPriority w:val="21"/>
    <w:qFormat/>
    <w:rsid w:val="0084568A"/>
    <w:rPr>
      <w:i/>
      <w:iCs/>
      <w:color w:val="0F4761" w:themeColor="accent1" w:themeShade="BF"/>
    </w:rPr>
  </w:style>
  <w:style w:type="paragraph" w:styleId="IntenseQuote">
    <w:name w:val="Intense Quote"/>
    <w:basedOn w:val="Normal"/>
    <w:next w:val="Normal"/>
    <w:link w:val="IntenseQuoteChar"/>
    <w:uiPriority w:val="30"/>
    <w:qFormat/>
    <w:rsid w:val="00845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68A"/>
    <w:rPr>
      <w:i/>
      <w:iCs/>
      <w:color w:val="0F4761" w:themeColor="accent1" w:themeShade="BF"/>
    </w:rPr>
  </w:style>
  <w:style w:type="character" w:styleId="IntenseReference">
    <w:name w:val="Intense Reference"/>
    <w:basedOn w:val="DefaultParagraphFont"/>
    <w:uiPriority w:val="32"/>
    <w:qFormat/>
    <w:rsid w:val="008456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2239</Words>
  <Characters>11955</Characters>
  <Application>Microsoft Office Word</Application>
  <DocSecurity>0</DocSecurity>
  <Lines>237</Lines>
  <Paragraphs>38</Paragraphs>
  <ScaleCrop>false</ScaleCrop>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Ronsman</dc:creator>
  <cp:keywords/>
  <dc:description/>
  <cp:lastModifiedBy>Ed Ronsman</cp:lastModifiedBy>
  <cp:revision>5</cp:revision>
  <dcterms:created xsi:type="dcterms:W3CDTF">2026-01-27T16:30:00Z</dcterms:created>
  <dcterms:modified xsi:type="dcterms:W3CDTF">2026-01-27T17:09:00Z</dcterms:modified>
</cp:coreProperties>
</file>